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EFE360" w14:textId="089047F5" w:rsidR="00142DBD" w:rsidRPr="005D559A" w:rsidRDefault="00142DBD" w:rsidP="00142DBD">
      <w:pPr>
        <w:tabs>
          <w:tab w:val="left" w:pos="1701"/>
          <w:tab w:val="right" w:pos="9639"/>
        </w:tabs>
        <w:rPr>
          <w:rFonts w:ascii="Arial" w:hAnsi="Arial" w:cs="Arial"/>
          <w:b/>
          <w:sz w:val="22"/>
          <w:szCs w:val="22"/>
          <w:lang w:val="en-US"/>
        </w:rPr>
      </w:pPr>
      <w:r w:rsidRPr="005D559A">
        <w:rPr>
          <w:rFonts w:ascii="Arial" w:hAnsi="Arial" w:cs="Arial"/>
          <w:b/>
          <w:sz w:val="22"/>
          <w:szCs w:val="22"/>
          <w:lang w:val="en-US"/>
        </w:rPr>
        <w:t>3GPP TSG-RAN WG2 Meeting #12</w:t>
      </w:r>
      <w:r>
        <w:rPr>
          <w:rFonts w:ascii="Arial" w:hAnsi="Arial" w:cs="Arial"/>
          <w:b/>
          <w:sz w:val="22"/>
          <w:szCs w:val="22"/>
          <w:lang w:val="en-US"/>
        </w:rPr>
        <w:t>6</w:t>
      </w:r>
      <w:r w:rsidRPr="005D559A">
        <w:rPr>
          <w:rFonts w:ascii="Arial" w:hAnsi="Arial" w:cs="Arial"/>
          <w:b/>
          <w:sz w:val="22"/>
          <w:szCs w:val="22"/>
          <w:lang w:val="en-US"/>
        </w:rPr>
        <w:tab/>
      </w:r>
      <w:r w:rsidR="00C76FCE" w:rsidRPr="00C76FCE">
        <w:rPr>
          <w:rFonts w:ascii="Arial" w:hAnsi="Arial" w:cs="Arial"/>
          <w:b/>
          <w:i/>
          <w:iCs/>
          <w:sz w:val="22"/>
          <w:szCs w:val="22"/>
          <w:lang w:val="en-US"/>
        </w:rPr>
        <w:t>R2-2404219</w:t>
      </w:r>
    </w:p>
    <w:p w14:paraId="25F2D5F5" w14:textId="77777777" w:rsidR="00142DBD" w:rsidRPr="00641D53" w:rsidRDefault="00142DBD" w:rsidP="00142DBD">
      <w:pPr>
        <w:tabs>
          <w:tab w:val="left" w:pos="1701"/>
          <w:tab w:val="right" w:pos="9639"/>
        </w:tabs>
        <w:rPr>
          <w:rFonts w:ascii="Arial" w:hAnsi="Arial" w:cs="Arial"/>
          <w:b/>
          <w:color w:val="000000"/>
          <w:kern w:val="2"/>
          <w:sz w:val="24"/>
        </w:rPr>
      </w:pPr>
      <w:r>
        <w:rPr>
          <w:rFonts w:ascii="Arial" w:hAnsi="Arial" w:cs="Arial"/>
          <w:b/>
          <w:sz w:val="22"/>
          <w:szCs w:val="22"/>
          <w:lang w:val="en-US"/>
        </w:rPr>
        <w:t>Fukuoka</w:t>
      </w:r>
      <w:r w:rsidRPr="005D559A">
        <w:rPr>
          <w:rFonts w:ascii="Arial" w:hAnsi="Arial" w:cs="Arial"/>
          <w:b/>
          <w:sz w:val="22"/>
          <w:szCs w:val="22"/>
          <w:lang w:val="en-US"/>
        </w:rPr>
        <w:t xml:space="preserve">, </w:t>
      </w:r>
      <w:r>
        <w:rPr>
          <w:rFonts w:ascii="Arial" w:hAnsi="Arial" w:cs="Arial"/>
          <w:b/>
          <w:sz w:val="22"/>
          <w:szCs w:val="22"/>
          <w:lang w:val="en-US"/>
        </w:rPr>
        <w:t>Japan</w:t>
      </w:r>
      <w:r w:rsidRPr="005D559A">
        <w:rPr>
          <w:rFonts w:ascii="Arial" w:hAnsi="Arial" w:cs="Arial"/>
          <w:b/>
          <w:sz w:val="22"/>
          <w:szCs w:val="22"/>
          <w:lang w:val="en-US"/>
        </w:rPr>
        <w:t xml:space="preserve">, </w:t>
      </w:r>
      <w:r>
        <w:rPr>
          <w:rFonts w:ascii="Arial" w:hAnsi="Arial" w:cs="Arial"/>
          <w:b/>
          <w:sz w:val="22"/>
          <w:szCs w:val="22"/>
          <w:lang w:val="en-US"/>
        </w:rPr>
        <w:t>May</w:t>
      </w:r>
      <w:r w:rsidRPr="005D559A">
        <w:rPr>
          <w:rFonts w:ascii="Arial" w:hAnsi="Arial" w:cs="Arial"/>
          <w:b/>
          <w:sz w:val="22"/>
          <w:szCs w:val="22"/>
          <w:lang w:val="en-US"/>
        </w:rPr>
        <w:t xml:space="preserve"> </w:t>
      </w:r>
      <w:r>
        <w:rPr>
          <w:rFonts w:ascii="Arial" w:hAnsi="Arial" w:cs="Arial"/>
          <w:b/>
          <w:sz w:val="22"/>
          <w:szCs w:val="22"/>
          <w:lang w:val="en-US"/>
        </w:rPr>
        <w:t>20-24</w:t>
      </w:r>
      <w:r w:rsidRPr="005D559A">
        <w:rPr>
          <w:rFonts w:ascii="Arial" w:hAnsi="Arial" w:cs="Arial"/>
          <w:b/>
          <w:sz w:val="22"/>
          <w:szCs w:val="22"/>
          <w:lang w:val="en-US"/>
        </w:rPr>
        <w:t xml:space="preserve"> 2024</w:t>
      </w:r>
    </w:p>
    <w:p w14:paraId="45105356" w14:textId="2F86E142" w:rsidR="00B4038A" w:rsidRPr="00FF4E4D"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1633471E" w:rsidR="00B4038A" w:rsidRPr="00E7094B" w:rsidRDefault="00B4038A" w:rsidP="00B4038A">
      <w:pPr>
        <w:pStyle w:val="3GPPHeader"/>
        <w:rPr>
          <w:rFonts w:ascii="Arial" w:hAnsi="Arial" w:cs="Arial"/>
          <w:sz w:val="22"/>
          <w:szCs w:val="22"/>
        </w:rPr>
      </w:pPr>
      <w:r w:rsidRPr="00E7094B">
        <w:rPr>
          <w:rFonts w:ascii="Arial" w:hAnsi="Arial" w:cs="Arial"/>
          <w:sz w:val="22"/>
          <w:szCs w:val="22"/>
        </w:rPr>
        <w:t>Agenda Item:</w:t>
      </w:r>
      <w:r w:rsidRPr="00E7094B">
        <w:rPr>
          <w:rFonts w:ascii="Arial" w:hAnsi="Arial" w:cs="Arial"/>
          <w:sz w:val="22"/>
          <w:szCs w:val="22"/>
        </w:rPr>
        <w:tab/>
      </w:r>
      <w:r w:rsidR="009577EA" w:rsidRPr="009577EA">
        <w:rPr>
          <w:rFonts w:ascii="Arial" w:hAnsi="Arial" w:cs="Arial"/>
          <w:sz w:val="22"/>
          <w:szCs w:val="22"/>
        </w:rPr>
        <w:t>8.1.2.1</w:t>
      </w:r>
    </w:p>
    <w:p w14:paraId="78C97439" w14:textId="0611EAD6" w:rsidR="00B4038A" w:rsidRPr="00E7094B" w:rsidRDefault="00B4038A" w:rsidP="00B4038A">
      <w:pPr>
        <w:pStyle w:val="3GPPHeader"/>
        <w:rPr>
          <w:rFonts w:ascii="Arial" w:hAnsi="Arial" w:cs="Arial"/>
          <w:sz w:val="22"/>
          <w:szCs w:val="22"/>
        </w:rPr>
      </w:pPr>
      <w:r w:rsidRPr="00E7094B">
        <w:rPr>
          <w:rFonts w:ascii="Arial" w:hAnsi="Arial" w:cs="Arial"/>
          <w:sz w:val="22"/>
          <w:szCs w:val="22"/>
        </w:rPr>
        <w:t>Source:</w:t>
      </w:r>
      <w:r w:rsidRPr="00E7094B">
        <w:rPr>
          <w:rFonts w:ascii="Arial" w:hAnsi="Arial" w:cs="Arial"/>
          <w:sz w:val="22"/>
          <w:szCs w:val="22"/>
        </w:rPr>
        <w:tab/>
      </w:r>
      <w:r w:rsidR="003310F8" w:rsidRPr="00E7094B">
        <w:rPr>
          <w:rFonts w:ascii="Arial" w:hAnsi="Arial" w:cs="Arial"/>
          <w:sz w:val="22"/>
          <w:szCs w:val="22"/>
        </w:rPr>
        <w:t>NEC</w:t>
      </w:r>
    </w:p>
    <w:p w14:paraId="637C97E8" w14:textId="16DF7379" w:rsidR="00B4038A" w:rsidRPr="009577EA" w:rsidRDefault="00B4038A" w:rsidP="00B4038A">
      <w:pPr>
        <w:pStyle w:val="3GPPHeader"/>
        <w:rPr>
          <w:rFonts w:ascii="Arial" w:hAnsi="Arial" w:cs="Arial"/>
          <w:sz w:val="22"/>
          <w:szCs w:val="22"/>
        </w:rPr>
      </w:pPr>
      <w:r w:rsidRPr="009577EA">
        <w:rPr>
          <w:rFonts w:ascii="Arial" w:hAnsi="Arial" w:cs="Arial"/>
          <w:sz w:val="22"/>
          <w:szCs w:val="22"/>
        </w:rPr>
        <w:t>Title:</w:t>
      </w:r>
      <w:r w:rsidRPr="009577EA">
        <w:rPr>
          <w:rFonts w:ascii="Arial" w:hAnsi="Arial" w:cs="Arial"/>
          <w:sz w:val="22"/>
          <w:szCs w:val="22"/>
        </w:rPr>
        <w:tab/>
      </w:r>
      <w:r w:rsidR="009577EA" w:rsidRPr="009577EA">
        <w:rPr>
          <w:rFonts w:ascii="Arial" w:hAnsi="Arial" w:cs="Arial"/>
        </w:rPr>
        <w:t>LCM for Network-sided model</w:t>
      </w:r>
      <w:r w:rsidR="00196C1D">
        <w:rPr>
          <w:rFonts w:ascii="Arial" w:hAnsi="Arial" w:cs="Arial"/>
        </w:rPr>
        <w:t xml:space="preserve"> for Beam Management</w:t>
      </w:r>
      <w:r w:rsidR="00BC26A7" w:rsidRPr="009577EA">
        <w:rPr>
          <w:rFonts w:ascii="Arial" w:hAnsi="Arial" w:cs="Arial"/>
        </w:rPr>
        <w:t xml:space="preserve"> </w:t>
      </w:r>
    </w:p>
    <w:p w14:paraId="3DDC7A05" w14:textId="77777777" w:rsidR="00B4038A" w:rsidRPr="00E7094B" w:rsidRDefault="00B4038A" w:rsidP="00B4038A">
      <w:pPr>
        <w:pStyle w:val="3GPPHeader"/>
        <w:rPr>
          <w:rFonts w:ascii="Arial" w:hAnsi="Arial" w:cs="Arial"/>
          <w:sz w:val="22"/>
          <w:szCs w:val="22"/>
        </w:rPr>
      </w:pPr>
      <w:r w:rsidRPr="00E7094B">
        <w:rPr>
          <w:rFonts w:ascii="Arial" w:hAnsi="Arial" w:cs="Arial"/>
          <w:sz w:val="22"/>
          <w:szCs w:val="22"/>
        </w:rPr>
        <w:t>Document for:</w:t>
      </w:r>
      <w:r w:rsidRPr="00E7094B">
        <w:rPr>
          <w:rFonts w:ascii="Arial" w:hAnsi="Arial" w:cs="Arial"/>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0" w:name="_Ref488331639"/>
      <w:r>
        <w:t>Introduction</w:t>
      </w:r>
      <w:bookmarkEnd w:id="0"/>
    </w:p>
    <w:p w14:paraId="55388D22" w14:textId="10E5C695" w:rsidR="00373017" w:rsidRDefault="00373017" w:rsidP="00AC0D79">
      <w:pPr>
        <w:spacing w:after="120"/>
        <w:jc w:val="both"/>
        <w:rPr>
          <w:rFonts w:ascii="Arial" w:hAnsi="Arial" w:cs="Arial"/>
        </w:rPr>
      </w:pPr>
      <w:bookmarkStart w:id="1" w:name="_Ref178064866"/>
      <w:r>
        <w:rPr>
          <w:rFonts w:ascii="Arial" w:eastAsiaTheme="minorEastAsia" w:hAnsi="Arial" w:cs="Arial"/>
          <w:color w:val="000000" w:themeColor="text1"/>
          <w:lang w:val="en-US" w:eastAsia="zh-CN"/>
        </w:rPr>
        <w:t>In the last RAN2</w:t>
      </w:r>
      <w:r w:rsidR="002F7742">
        <w:rPr>
          <w:rFonts w:ascii="Arial" w:eastAsiaTheme="minorEastAsia" w:hAnsi="Arial" w:cs="Arial"/>
          <w:color w:val="000000" w:themeColor="text1"/>
          <w:lang w:val="en-US" w:eastAsia="zh-CN"/>
        </w:rPr>
        <w:t xml:space="preserve"> meeting</w:t>
      </w:r>
      <w:r>
        <w:rPr>
          <w:rFonts w:ascii="Arial" w:eastAsiaTheme="minorEastAsia" w:hAnsi="Arial" w:cs="Arial"/>
          <w:color w:val="000000" w:themeColor="text1"/>
          <w:lang w:val="en-US" w:eastAsia="zh-CN"/>
        </w:rPr>
        <w:t xml:space="preserve">, the following agreements were reached for </w:t>
      </w:r>
      <w:r w:rsidRPr="005D559A">
        <w:rPr>
          <w:rFonts w:ascii="Arial" w:eastAsiaTheme="minorEastAsia" w:hAnsi="Arial" w:cs="Arial"/>
          <w:color w:val="000000" w:themeColor="text1"/>
          <w:lang w:val="en-US" w:eastAsia="zh-CN"/>
        </w:rPr>
        <w:t>Network-sided model</w:t>
      </w:r>
      <w:r>
        <w:rPr>
          <w:rFonts w:ascii="Arial" w:eastAsiaTheme="minorEastAsia" w:hAnsi="Arial" w:cs="Arial"/>
          <w:color w:val="000000" w:themeColor="text1"/>
          <w:lang w:val="en-US" w:eastAsia="zh-CN"/>
        </w:rPr>
        <w:t xml:space="preserve"> for</w:t>
      </w:r>
      <w:r w:rsidRPr="00373017">
        <w:rPr>
          <w:rFonts w:ascii="Arial" w:hAnsi="Arial" w:cs="Arial"/>
        </w:rPr>
        <w:t xml:space="preserve"> </w:t>
      </w:r>
      <w:r>
        <w:rPr>
          <w:rFonts w:ascii="Arial" w:hAnsi="Arial" w:cs="Arial"/>
        </w:rPr>
        <w:t xml:space="preserve">Beam Management use cases. </w:t>
      </w:r>
    </w:p>
    <w:p w14:paraId="7EE799FA" w14:textId="77777777" w:rsidR="00D6368E" w:rsidRDefault="00D6368E" w:rsidP="00D6368E">
      <w:pPr>
        <w:pStyle w:val="Doc-text2"/>
        <w:numPr>
          <w:ilvl w:val="0"/>
          <w:numId w:val="65"/>
        </w:numPr>
        <w:pBdr>
          <w:top w:val="single" w:sz="4" w:space="1" w:color="auto"/>
          <w:left w:val="single" w:sz="4" w:space="4" w:color="auto"/>
          <w:bottom w:val="single" w:sz="4" w:space="1" w:color="auto"/>
          <w:right w:val="single" w:sz="4" w:space="4" w:color="auto"/>
        </w:pBdr>
        <w:rPr>
          <w:rFonts w:eastAsiaTheme="minorHAnsi"/>
          <w:noProof/>
          <w:lang w:eastAsia="en-US"/>
        </w:rPr>
      </w:pPr>
      <w:r>
        <w:rPr>
          <w:noProof/>
        </w:rPr>
        <w:t>RAN2 to consider an RRC configuration to configure radio measurements and the related reporting to enable data collection for NW-side training</w:t>
      </w:r>
    </w:p>
    <w:p w14:paraId="160AF8C5" w14:textId="77777777" w:rsidR="00D6368E" w:rsidRDefault="00D6368E" w:rsidP="00D6368E">
      <w:pPr>
        <w:pStyle w:val="Doc-text2"/>
        <w:numPr>
          <w:ilvl w:val="0"/>
          <w:numId w:val="65"/>
        </w:numPr>
        <w:pBdr>
          <w:top w:val="single" w:sz="4" w:space="1" w:color="auto"/>
          <w:left w:val="single" w:sz="4" w:space="4" w:color="auto"/>
          <w:bottom w:val="single" w:sz="4" w:space="1" w:color="auto"/>
          <w:right w:val="single" w:sz="4" w:space="4" w:color="auto"/>
        </w:pBdr>
      </w:pPr>
      <w:r>
        <w:rPr>
          <w:noProof/>
        </w:rPr>
        <w:t>For AI/ML based beam management, RAN2 assumes the L1 measurement framework shall be used for configuring the input data of the NW side AI/ML model inference.  FFS if further enhancements are needed</w:t>
      </w:r>
    </w:p>
    <w:p w14:paraId="3DF6553D" w14:textId="77777777" w:rsidR="00D6368E" w:rsidRDefault="00D6368E" w:rsidP="00D6368E">
      <w:pPr>
        <w:pStyle w:val="Doc-text2"/>
        <w:numPr>
          <w:ilvl w:val="0"/>
          <w:numId w:val="65"/>
        </w:numPr>
        <w:pBdr>
          <w:top w:val="single" w:sz="4" w:space="1" w:color="auto"/>
          <w:left w:val="single" w:sz="4" w:space="4" w:color="auto"/>
          <w:bottom w:val="single" w:sz="4" w:space="1" w:color="auto"/>
          <w:right w:val="single" w:sz="4" w:space="4" w:color="auto"/>
        </w:pBdr>
      </w:pPr>
      <w:r>
        <w:t xml:space="preserve">There is no specification impact associated to gNB-side model inference, depending on further RAN1 input.    </w:t>
      </w:r>
    </w:p>
    <w:p w14:paraId="2E30DD6D" w14:textId="6B73270D" w:rsidR="00D6368E" w:rsidRDefault="00D6368E" w:rsidP="00D6368E">
      <w:pPr>
        <w:pStyle w:val="Doc-text2"/>
        <w:numPr>
          <w:ilvl w:val="0"/>
          <w:numId w:val="65"/>
        </w:numPr>
        <w:pBdr>
          <w:top w:val="single" w:sz="4" w:space="1" w:color="auto"/>
          <w:left w:val="single" w:sz="4" w:space="4" w:color="auto"/>
          <w:bottom w:val="single" w:sz="4" w:space="1" w:color="auto"/>
          <w:right w:val="single" w:sz="4" w:space="4" w:color="auto"/>
        </w:pBdr>
      </w:pPr>
      <w:r>
        <w:rPr>
          <w:noProof/>
        </w:rPr>
        <w:t xml:space="preserve">FFS whether </w:t>
      </w:r>
      <w:r w:rsidR="0085528B">
        <w:rPr>
          <w:noProof/>
        </w:rPr>
        <w:t>t</w:t>
      </w:r>
      <w:r>
        <w:rPr>
          <w:noProof/>
        </w:rPr>
        <w:t>here is specification impact associated to gNB-side model monitoring.</w:t>
      </w:r>
    </w:p>
    <w:p w14:paraId="07336648" w14:textId="77777777" w:rsidR="00373017" w:rsidRPr="00D6368E" w:rsidRDefault="00373017" w:rsidP="00AC0D79">
      <w:pPr>
        <w:spacing w:after="120"/>
        <w:jc w:val="both"/>
        <w:rPr>
          <w:rFonts w:ascii="Arial" w:eastAsiaTheme="minorEastAsia" w:hAnsi="Arial" w:cs="Arial"/>
          <w:color w:val="000000" w:themeColor="text1"/>
          <w:lang w:eastAsia="zh-CN"/>
        </w:rPr>
      </w:pPr>
    </w:p>
    <w:p w14:paraId="254E2134" w14:textId="1A0F8F3C" w:rsidR="001206CB" w:rsidRPr="00AC0D79" w:rsidRDefault="00CF0201" w:rsidP="00AC0D79">
      <w:pPr>
        <w:spacing w:after="120"/>
        <w:jc w:val="both"/>
        <w:rPr>
          <w:rFonts w:ascii="Arial" w:eastAsiaTheme="minorEastAsia" w:hAnsi="Arial" w:cs="Arial"/>
          <w:color w:val="000000" w:themeColor="text1"/>
          <w:lang w:val="en-US" w:eastAsia="zh-CN"/>
        </w:rPr>
      </w:pPr>
      <w:r w:rsidRPr="00AC0D79">
        <w:rPr>
          <w:rFonts w:ascii="Arial" w:eastAsiaTheme="minorEastAsia" w:hAnsi="Arial" w:cs="Arial"/>
          <w:color w:val="000000" w:themeColor="text1"/>
          <w:lang w:val="en-US" w:eastAsia="zh-CN"/>
        </w:rPr>
        <w:t xml:space="preserve">This paper </w:t>
      </w:r>
      <w:r w:rsidR="002F7742">
        <w:rPr>
          <w:rFonts w:ascii="Arial" w:eastAsiaTheme="minorEastAsia" w:hAnsi="Arial" w:cs="Arial"/>
          <w:color w:val="000000" w:themeColor="text1"/>
          <w:lang w:val="en-US" w:eastAsia="zh-CN"/>
        </w:rPr>
        <w:t xml:space="preserve">further </w:t>
      </w:r>
      <w:r w:rsidRPr="00AC0D79">
        <w:rPr>
          <w:rFonts w:ascii="Arial" w:eastAsiaTheme="minorEastAsia" w:hAnsi="Arial" w:cs="Arial"/>
          <w:color w:val="000000" w:themeColor="text1"/>
          <w:lang w:val="en-US" w:eastAsia="zh-CN"/>
        </w:rPr>
        <w:t xml:space="preserve">discusses </w:t>
      </w:r>
      <w:r w:rsidR="002F7742">
        <w:rPr>
          <w:rFonts w:ascii="Arial" w:eastAsiaTheme="minorEastAsia" w:hAnsi="Arial" w:cs="Arial"/>
          <w:color w:val="000000" w:themeColor="text1"/>
          <w:lang w:val="en-US" w:eastAsia="zh-CN"/>
        </w:rPr>
        <w:t>LCM aspects for</w:t>
      </w:r>
      <w:r w:rsidR="002F7742" w:rsidRPr="002F7742">
        <w:rPr>
          <w:rFonts w:ascii="Arial" w:eastAsiaTheme="minorEastAsia" w:hAnsi="Arial" w:cs="Arial"/>
          <w:color w:val="000000" w:themeColor="text1"/>
          <w:lang w:val="en-US" w:eastAsia="zh-CN"/>
        </w:rPr>
        <w:t xml:space="preserve"> </w:t>
      </w:r>
      <w:r w:rsidR="002F7742" w:rsidRPr="005D559A">
        <w:rPr>
          <w:rFonts w:ascii="Arial" w:eastAsiaTheme="minorEastAsia" w:hAnsi="Arial" w:cs="Arial"/>
          <w:color w:val="000000" w:themeColor="text1"/>
          <w:lang w:val="en-US" w:eastAsia="zh-CN"/>
        </w:rPr>
        <w:t>Network-sided model</w:t>
      </w:r>
      <w:r w:rsidR="002F7742" w:rsidRPr="002F7742">
        <w:rPr>
          <w:rFonts w:ascii="Arial" w:eastAsiaTheme="minorEastAsia" w:hAnsi="Arial" w:cs="Arial"/>
          <w:color w:val="000000" w:themeColor="text1"/>
          <w:lang w:val="en-US" w:eastAsia="zh-CN"/>
        </w:rPr>
        <w:t xml:space="preserve"> </w:t>
      </w:r>
      <w:r w:rsidR="002F7742">
        <w:rPr>
          <w:rFonts w:ascii="Arial" w:eastAsiaTheme="minorEastAsia" w:hAnsi="Arial" w:cs="Arial"/>
          <w:color w:val="000000" w:themeColor="text1"/>
          <w:lang w:val="en-US" w:eastAsia="zh-CN"/>
        </w:rPr>
        <w:t>for</w:t>
      </w:r>
      <w:r w:rsidR="002F7742" w:rsidRPr="00373017">
        <w:rPr>
          <w:rFonts w:ascii="Arial" w:hAnsi="Arial" w:cs="Arial"/>
        </w:rPr>
        <w:t xml:space="preserve"> </w:t>
      </w:r>
      <w:r w:rsidR="002F7742">
        <w:rPr>
          <w:rFonts w:ascii="Arial" w:hAnsi="Arial" w:cs="Arial"/>
        </w:rPr>
        <w:t xml:space="preserve">Beam Management use cases. </w:t>
      </w:r>
      <w:r w:rsidR="002F7742">
        <w:rPr>
          <w:rFonts w:ascii="Arial" w:eastAsiaTheme="minorEastAsia" w:hAnsi="Arial" w:cs="Arial"/>
          <w:color w:val="000000" w:themeColor="text1"/>
          <w:lang w:val="en-US" w:eastAsia="zh-CN"/>
        </w:rPr>
        <w:t xml:space="preserve"> </w:t>
      </w:r>
    </w:p>
    <w:bookmarkEnd w:id="1"/>
    <w:p w14:paraId="2247FD95" w14:textId="0F6BD1A0" w:rsidR="00B4038A" w:rsidRDefault="00A43783" w:rsidP="00B4038A">
      <w:pPr>
        <w:pStyle w:val="Heading1"/>
        <w:rPr>
          <w:rFonts w:cs="Arial"/>
          <w:lang w:eastAsia="ko-KR"/>
        </w:rPr>
      </w:pPr>
      <w:r w:rsidRPr="008A47BE">
        <w:rPr>
          <w:rFonts w:cs="Arial"/>
          <w:lang w:eastAsia="ko-KR"/>
        </w:rPr>
        <w:t>Discussion</w:t>
      </w:r>
    </w:p>
    <w:p w14:paraId="68625D24" w14:textId="779FDE69" w:rsidR="00471AEF" w:rsidRPr="00471AEF" w:rsidRDefault="00471AEF" w:rsidP="00471AEF">
      <w:pPr>
        <w:rPr>
          <w:rFonts w:ascii="Arial" w:hAnsi="Arial" w:cs="Arial"/>
        </w:rPr>
      </w:pPr>
      <w:r w:rsidRPr="00471AEF">
        <w:rPr>
          <w:rFonts w:ascii="Arial" w:hAnsi="Arial" w:cs="Arial"/>
          <w:lang w:eastAsia="ko-KR"/>
        </w:rPr>
        <w:t xml:space="preserve">During the study item phase of </w:t>
      </w:r>
      <w:r w:rsidRPr="00471AEF">
        <w:rPr>
          <w:rFonts w:ascii="Arial" w:eastAsiaTheme="minorEastAsia" w:hAnsi="Arial" w:cs="Arial"/>
          <w:color w:val="000000" w:themeColor="text1"/>
          <w:lang w:val="en-US" w:eastAsia="zh-CN"/>
        </w:rPr>
        <w:t xml:space="preserve">AIML over air interface, the following </w:t>
      </w:r>
      <w:r w:rsidRPr="00471AEF">
        <w:rPr>
          <w:rFonts w:ascii="Arial" w:hAnsi="Arial" w:cs="Arial"/>
        </w:rPr>
        <w:t>aspects, including the definition of components and necessity, are studied in LCM:</w:t>
      </w:r>
    </w:p>
    <w:p w14:paraId="209C2990" w14:textId="77777777" w:rsidR="00471AEF" w:rsidRPr="00471AEF" w:rsidRDefault="00471AEF" w:rsidP="00471AEF">
      <w:pPr>
        <w:pStyle w:val="B1"/>
        <w:rPr>
          <w:rFonts w:ascii="Arial" w:hAnsi="Arial" w:cs="Arial"/>
        </w:rPr>
      </w:pPr>
      <w:r w:rsidRPr="00471AEF">
        <w:rPr>
          <w:rFonts w:ascii="Arial" w:hAnsi="Arial" w:cs="Arial"/>
        </w:rPr>
        <w:t>-</w:t>
      </w:r>
      <w:r w:rsidRPr="00471AEF">
        <w:rPr>
          <w:rFonts w:ascii="Arial" w:hAnsi="Arial" w:cs="Arial"/>
        </w:rPr>
        <w:tab/>
        <w:t>Data collection</w:t>
      </w:r>
    </w:p>
    <w:p w14:paraId="0B03FC4C" w14:textId="77777777" w:rsidR="00471AEF" w:rsidRPr="00471AEF" w:rsidRDefault="00471AEF" w:rsidP="00471AEF">
      <w:pPr>
        <w:pStyle w:val="B1"/>
        <w:rPr>
          <w:rFonts w:ascii="Arial" w:hAnsi="Arial" w:cs="Arial"/>
        </w:rPr>
      </w:pPr>
      <w:r w:rsidRPr="00471AEF">
        <w:rPr>
          <w:rFonts w:ascii="Arial" w:hAnsi="Arial" w:cs="Arial"/>
        </w:rPr>
        <w:t>-</w:t>
      </w:r>
      <w:r w:rsidRPr="00471AEF">
        <w:rPr>
          <w:rFonts w:ascii="Arial" w:hAnsi="Arial" w:cs="Arial"/>
        </w:rPr>
        <w:tab/>
        <w:t>Model training</w:t>
      </w:r>
    </w:p>
    <w:p w14:paraId="32F2A63C" w14:textId="77777777" w:rsidR="00471AEF" w:rsidRPr="00471AEF" w:rsidRDefault="00471AEF" w:rsidP="00471AEF">
      <w:pPr>
        <w:pStyle w:val="B1"/>
        <w:rPr>
          <w:rFonts w:ascii="Arial" w:hAnsi="Arial" w:cs="Arial"/>
        </w:rPr>
      </w:pPr>
      <w:r w:rsidRPr="00471AEF">
        <w:rPr>
          <w:rFonts w:ascii="Arial" w:hAnsi="Arial" w:cs="Arial"/>
        </w:rPr>
        <w:t>-</w:t>
      </w:r>
      <w:r w:rsidRPr="00471AEF">
        <w:rPr>
          <w:rFonts w:ascii="Arial" w:hAnsi="Arial" w:cs="Arial"/>
        </w:rPr>
        <w:tab/>
        <w:t xml:space="preserve">Functionality/model identification </w:t>
      </w:r>
    </w:p>
    <w:p w14:paraId="21E00F3C" w14:textId="77777777" w:rsidR="00471AEF" w:rsidRPr="00471AEF" w:rsidRDefault="00471AEF" w:rsidP="00471AEF">
      <w:pPr>
        <w:pStyle w:val="B1"/>
        <w:rPr>
          <w:rFonts w:ascii="Arial" w:hAnsi="Arial" w:cs="Arial"/>
        </w:rPr>
      </w:pPr>
      <w:r w:rsidRPr="00471AEF">
        <w:rPr>
          <w:rFonts w:ascii="Arial" w:hAnsi="Arial" w:cs="Arial"/>
        </w:rPr>
        <w:t>-</w:t>
      </w:r>
      <w:r w:rsidRPr="00471AEF">
        <w:rPr>
          <w:rFonts w:ascii="Arial" w:hAnsi="Arial" w:cs="Arial"/>
        </w:rPr>
        <w:tab/>
        <w:t>Model delivery/transfer</w:t>
      </w:r>
    </w:p>
    <w:p w14:paraId="2BB5368F" w14:textId="77777777" w:rsidR="00471AEF" w:rsidRPr="00471AEF" w:rsidRDefault="00471AEF" w:rsidP="00471AEF">
      <w:pPr>
        <w:pStyle w:val="B1"/>
        <w:rPr>
          <w:rFonts w:ascii="Arial" w:hAnsi="Arial" w:cs="Arial"/>
        </w:rPr>
      </w:pPr>
      <w:r w:rsidRPr="00471AEF">
        <w:rPr>
          <w:rFonts w:ascii="Arial" w:hAnsi="Arial" w:cs="Arial"/>
        </w:rPr>
        <w:t>-</w:t>
      </w:r>
      <w:r w:rsidRPr="00471AEF">
        <w:rPr>
          <w:rFonts w:ascii="Arial" w:hAnsi="Arial" w:cs="Arial"/>
        </w:rPr>
        <w:tab/>
        <w:t>Model inference operation</w:t>
      </w:r>
    </w:p>
    <w:p w14:paraId="61FAC38B" w14:textId="77777777" w:rsidR="00471AEF" w:rsidRPr="00471AEF" w:rsidRDefault="00471AEF" w:rsidP="00471AEF">
      <w:pPr>
        <w:pStyle w:val="B1"/>
        <w:rPr>
          <w:rFonts w:ascii="Arial" w:hAnsi="Arial" w:cs="Arial"/>
        </w:rPr>
      </w:pPr>
      <w:r w:rsidRPr="00471AEF">
        <w:rPr>
          <w:rFonts w:ascii="Arial" w:hAnsi="Arial" w:cs="Arial"/>
        </w:rPr>
        <w:t>-</w:t>
      </w:r>
      <w:r w:rsidRPr="00471AEF">
        <w:rPr>
          <w:rFonts w:ascii="Arial" w:hAnsi="Arial" w:cs="Arial"/>
        </w:rPr>
        <w:tab/>
        <w:t>Functionality/model selection, activation, deactivation, switching, and fallback operation.</w:t>
      </w:r>
    </w:p>
    <w:p w14:paraId="077C1272" w14:textId="77777777" w:rsidR="00471AEF" w:rsidRPr="00471AEF" w:rsidRDefault="00471AEF" w:rsidP="00471AEF">
      <w:pPr>
        <w:pStyle w:val="B1"/>
        <w:rPr>
          <w:rFonts w:ascii="Arial" w:hAnsi="Arial" w:cs="Arial"/>
        </w:rPr>
      </w:pPr>
      <w:r w:rsidRPr="00471AEF">
        <w:rPr>
          <w:rFonts w:ascii="Arial" w:hAnsi="Arial" w:cs="Arial"/>
        </w:rPr>
        <w:t>-</w:t>
      </w:r>
      <w:r w:rsidRPr="00471AEF">
        <w:rPr>
          <w:rFonts w:ascii="Arial" w:hAnsi="Arial" w:cs="Arial"/>
        </w:rPr>
        <w:tab/>
        <w:t>Functionality/model monitoring</w:t>
      </w:r>
    </w:p>
    <w:p w14:paraId="64C876F3" w14:textId="77777777" w:rsidR="00471AEF" w:rsidRDefault="00471AEF" w:rsidP="00471AEF">
      <w:pPr>
        <w:pStyle w:val="B1"/>
        <w:rPr>
          <w:rFonts w:ascii="Arial" w:hAnsi="Arial" w:cs="Arial"/>
        </w:rPr>
      </w:pPr>
      <w:r w:rsidRPr="00471AEF">
        <w:rPr>
          <w:rFonts w:ascii="Arial" w:hAnsi="Arial" w:cs="Arial"/>
        </w:rPr>
        <w:t>-</w:t>
      </w:r>
      <w:r w:rsidRPr="00471AEF">
        <w:rPr>
          <w:rFonts w:ascii="Arial" w:hAnsi="Arial" w:cs="Arial"/>
        </w:rPr>
        <w:tab/>
        <w:t>Model update</w:t>
      </w:r>
    </w:p>
    <w:p w14:paraId="0B8E2FD1" w14:textId="79882928" w:rsidR="00471AEF" w:rsidRDefault="00471AEF" w:rsidP="00471AEF">
      <w:pPr>
        <w:pStyle w:val="B1"/>
        <w:rPr>
          <w:rFonts w:ascii="Arial" w:eastAsiaTheme="minorEastAsia" w:hAnsi="Arial" w:cs="Arial"/>
          <w:color w:val="000000" w:themeColor="text1"/>
          <w:lang w:val="en-US" w:eastAsia="zh-CN"/>
        </w:rPr>
      </w:pPr>
      <w:r w:rsidRPr="00471AEF">
        <w:rPr>
          <w:rFonts w:ascii="Arial" w:hAnsi="Arial" w:cs="Arial"/>
        </w:rPr>
        <w:t>-</w:t>
      </w:r>
      <w:r w:rsidRPr="00471AEF">
        <w:rPr>
          <w:rFonts w:ascii="Arial" w:hAnsi="Arial" w:cs="Arial"/>
        </w:rPr>
        <w:tab/>
        <w:t>UE capability</w:t>
      </w:r>
    </w:p>
    <w:p w14:paraId="3A4008E9" w14:textId="77777777" w:rsidR="00105E92" w:rsidRDefault="0085528B" w:rsidP="00530A79">
      <w:pPr>
        <w:rPr>
          <w:rFonts w:ascii="Arial" w:hAnsi="Arial" w:cs="Arial"/>
        </w:rPr>
      </w:pPr>
      <w:r>
        <w:rPr>
          <w:rFonts w:ascii="Arial" w:hAnsi="Arial" w:cs="Arial"/>
          <w:lang w:eastAsia="ko-KR"/>
        </w:rPr>
        <w:t xml:space="preserve">In this paper, we mainly discuss the </w:t>
      </w:r>
      <w:r w:rsidRPr="00471AEF">
        <w:rPr>
          <w:rFonts w:ascii="Arial" w:hAnsi="Arial" w:cs="Arial"/>
        </w:rPr>
        <w:t>Model inference operation</w:t>
      </w:r>
      <w:r>
        <w:rPr>
          <w:rFonts w:ascii="Arial" w:hAnsi="Arial" w:cs="Arial"/>
        </w:rPr>
        <w:t xml:space="preserve"> and </w:t>
      </w:r>
      <w:r w:rsidRPr="00471AEF">
        <w:rPr>
          <w:rFonts w:ascii="Arial" w:hAnsi="Arial" w:cs="Arial"/>
        </w:rPr>
        <w:t>Functionality/model monitoring</w:t>
      </w:r>
      <w:r>
        <w:rPr>
          <w:rFonts w:ascii="Arial" w:hAnsi="Arial" w:cs="Arial"/>
        </w:rPr>
        <w:t xml:space="preserve"> for </w:t>
      </w:r>
      <w:r w:rsidRPr="00373017">
        <w:rPr>
          <w:rFonts w:ascii="Arial" w:hAnsi="Arial" w:cs="Arial"/>
        </w:rPr>
        <w:t xml:space="preserve"> </w:t>
      </w:r>
      <w:r>
        <w:rPr>
          <w:rFonts w:ascii="Arial" w:hAnsi="Arial" w:cs="Arial"/>
        </w:rPr>
        <w:t>Beam Management use cases</w:t>
      </w:r>
    </w:p>
    <w:p w14:paraId="0AE20559" w14:textId="25AEB41A" w:rsidR="006656B6" w:rsidRDefault="0085528B" w:rsidP="00530A79">
      <w:pPr>
        <w:rPr>
          <w:rFonts w:ascii="Arial" w:hAnsi="Arial" w:cs="Arial"/>
          <w:lang w:eastAsia="ko-KR"/>
        </w:rPr>
      </w:pPr>
      <w:r>
        <w:rPr>
          <w:rFonts w:ascii="Arial" w:hAnsi="Arial" w:cs="Arial"/>
          <w:lang w:eastAsia="ko-KR"/>
        </w:rPr>
        <w:t xml:space="preserve"> </w:t>
      </w:r>
    </w:p>
    <w:p w14:paraId="7F249B3F" w14:textId="2AF55696" w:rsidR="0085528B" w:rsidRPr="00105E92" w:rsidRDefault="0085528B" w:rsidP="00105E92">
      <w:pPr>
        <w:pStyle w:val="Heading2"/>
        <w:ind w:left="578" w:hanging="578"/>
        <w:rPr>
          <w:rFonts w:cs="Arial"/>
        </w:rPr>
      </w:pPr>
      <w:r w:rsidRPr="00105E92">
        <w:rPr>
          <w:rFonts w:cs="Arial"/>
        </w:rPr>
        <w:lastRenderedPageBreak/>
        <w:t>Model inference operation</w:t>
      </w:r>
    </w:p>
    <w:p w14:paraId="4CB9C9CD" w14:textId="1F666AD0" w:rsidR="0085528B" w:rsidRPr="00A5552D" w:rsidRDefault="00105E92" w:rsidP="00530A79">
      <w:pPr>
        <w:rPr>
          <w:rFonts w:ascii="Arial" w:hAnsi="Arial" w:cs="Arial"/>
          <w:lang w:eastAsia="ko-KR"/>
        </w:rPr>
      </w:pPr>
      <w:r w:rsidRPr="00A5552D">
        <w:rPr>
          <w:rFonts w:ascii="Arial" w:hAnsi="Arial" w:cs="Arial"/>
          <w:lang w:eastAsia="ko-KR"/>
        </w:rPr>
        <w:t>In the last RAN1 meeting (RAN1#116bis), RAN1 also reached the agreement to use the</w:t>
      </w:r>
      <w:r w:rsidRPr="00A5552D">
        <w:rPr>
          <w:rFonts w:ascii="Arial" w:hAnsi="Arial" w:cs="Arial"/>
        </w:rPr>
        <w:t xml:space="preserve"> </w:t>
      </w:r>
      <w:r w:rsidRPr="00A5552D">
        <w:rPr>
          <w:rFonts w:ascii="Arial" w:hAnsi="Arial" w:cs="Arial"/>
          <w:lang w:eastAsia="ko-KR"/>
        </w:rPr>
        <w:t>existing CSI framework for configuration of both Set A and Set B as the</w:t>
      </w:r>
      <w:r w:rsidRPr="00A5552D">
        <w:rPr>
          <w:rFonts w:ascii="Arial" w:hAnsi="Arial" w:cs="Arial"/>
        </w:rPr>
        <w:t xml:space="preserve"> </w:t>
      </w:r>
      <w:r w:rsidRPr="00A5552D">
        <w:rPr>
          <w:rFonts w:ascii="Arial" w:hAnsi="Arial" w:cs="Arial"/>
          <w:lang w:eastAsia="ko-KR"/>
        </w:rPr>
        <w:t xml:space="preserve">starting point:   </w:t>
      </w:r>
    </w:p>
    <w:p w14:paraId="09F9DF07" w14:textId="16BE4667" w:rsidR="0085528B" w:rsidRPr="00A5552D" w:rsidRDefault="0085528B" w:rsidP="0085528B">
      <w:pPr>
        <w:spacing w:after="0"/>
        <w:rPr>
          <w:rFonts w:ascii="Arial" w:eastAsia="DengXian" w:hAnsi="Arial" w:cs="Arial"/>
          <w:i/>
          <w:iCs/>
          <w:highlight w:val="green"/>
        </w:rPr>
      </w:pPr>
      <w:r w:rsidRPr="00A5552D">
        <w:rPr>
          <w:rFonts w:ascii="Arial" w:eastAsia="DengXian" w:hAnsi="Arial" w:cs="Arial"/>
          <w:i/>
          <w:iCs/>
          <w:highlight w:val="green"/>
        </w:rPr>
        <w:t>Agreement</w:t>
      </w:r>
      <w:r w:rsidR="00105E92" w:rsidRPr="00A5552D">
        <w:rPr>
          <w:rFonts w:ascii="Arial" w:eastAsia="DengXian" w:hAnsi="Arial" w:cs="Arial"/>
          <w:i/>
          <w:iCs/>
          <w:highlight w:val="green"/>
        </w:rPr>
        <w:t xml:space="preserve"> of RAN1#116bis</w:t>
      </w:r>
    </w:p>
    <w:p w14:paraId="51EDCA83" w14:textId="77777777" w:rsidR="0085528B" w:rsidRPr="00A5552D" w:rsidRDefault="0085528B" w:rsidP="0085528B">
      <w:pPr>
        <w:spacing w:after="0"/>
        <w:rPr>
          <w:rFonts w:ascii="Arial" w:eastAsia="Batang" w:hAnsi="Arial" w:cs="Arial"/>
          <w:i/>
          <w:iCs/>
        </w:rPr>
      </w:pPr>
      <w:r w:rsidRPr="00A5552D">
        <w:rPr>
          <w:rFonts w:ascii="Arial" w:eastAsia="Batang" w:hAnsi="Arial" w:cs="Arial"/>
          <w:i/>
          <w:iCs/>
        </w:rPr>
        <w:t xml:space="preserve">For network-sided AI/ML model for BM-Case1 and BM-Case2, </w:t>
      </w:r>
    </w:p>
    <w:p w14:paraId="2A7EDB8F" w14:textId="77777777" w:rsidR="0085528B" w:rsidRPr="00A5552D" w:rsidRDefault="0085528B" w:rsidP="0085528B">
      <w:pPr>
        <w:numPr>
          <w:ilvl w:val="0"/>
          <w:numId w:val="66"/>
        </w:numPr>
        <w:spacing w:after="0"/>
        <w:rPr>
          <w:rFonts w:ascii="Arial" w:eastAsia="Batang" w:hAnsi="Arial" w:cs="Arial"/>
          <w:i/>
          <w:iCs/>
        </w:rPr>
      </w:pPr>
      <w:r w:rsidRPr="00A5552D">
        <w:rPr>
          <w:rFonts w:ascii="Arial" w:eastAsia="Batang" w:hAnsi="Arial" w:cs="Arial"/>
          <w:i/>
          <w:iCs/>
        </w:rPr>
        <w:t xml:space="preserve">support using existing CSI framework for </w:t>
      </w:r>
      <w:r w:rsidRPr="00A5552D">
        <w:rPr>
          <w:rFonts w:ascii="Arial" w:eastAsia="DengXian" w:hAnsi="Arial" w:cs="Arial"/>
          <w:i/>
          <w:iCs/>
        </w:rPr>
        <w:t xml:space="preserve">configuration of </w:t>
      </w:r>
      <w:r w:rsidRPr="00A5552D">
        <w:rPr>
          <w:rFonts w:ascii="Arial" w:eastAsia="Batang" w:hAnsi="Arial" w:cs="Arial"/>
          <w:i/>
          <w:iCs/>
        </w:rPr>
        <w:t xml:space="preserve">Set A </w:t>
      </w:r>
      <w:r w:rsidRPr="00A5552D">
        <w:rPr>
          <w:rFonts w:ascii="Arial" w:eastAsia="Batang" w:hAnsi="Arial" w:cs="Arial"/>
          <w:i/>
          <w:iCs/>
          <w:lang w:eastAsia="ja-JP"/>
        </w:rPr>
        <w:t>as the starting point</w:t>
      </w:r>
    </w:p>
    <w:p w14:paraId="5FB9B9DD" w14:textId="77777777" w:rsidR="0085528B" w:rsidRPr="00A5552D" w:rsidRDefault="0085528B" w:rsidP="0085528B">
      <w:pPr>
        <w:numPr>
          <w:ilvl w:val="0"/>
          <w:numId w:val="66"/>
        </w:numPr>
        <w:spacing w:after="0"/>
        <w:rPr>
          <w:rFonts w:ascii="Arial" w:eastAsia="Batang" w:hAnsi="Arial" w:cs="Arial"/>
          <w:i/>
          <w:iCs/>
        </w:rPr>
      </w:pPr>
      <w:r w:rsidRPr="00A5552D">
        <w:rPr>
          <w:rFonts w:ascii="Arial" w:eastAsia="Batang" w:hAnsi="Arial" w:cs="Arial"/>
          <w:i/>
          <w:iCs/>
        </w:rPr>
        <w:t xml:space="preserve">support using existing CSI framework for </w:t>
      </w:r>
      <w:r w:rsidRPr="00A5552D">
        <w:rPr>
          <w:rFonts w:ascii="Arial" w:eastAsia="DengXian" w:hAnsi="Arial" w:cs="Arial"/>
          <w:i/>
          <w:iCs/>
        </w:rPr>
        <w:t xml:space="preserve">configuration of </w:t>
      </w:r>
      <w:r w:rsidRPr="00A5552D">
        <w:rPr>
          <w:rFonts w:ascii="Arial" w:eastAsia="Batang" w:hAnsi="Arial" w:cs="Arial"/>
          <w:i/>
          <w:iCs/>
        </w:rPr>
        <w:t xml:space="preserve">Set B </w:t>
      </w:r>
      <w:r w:rsidRPr="00A5552D">
        <w:rPr>
          <w:rFonts w:ascii="Arial" w:eastAsia="Batang" w:hAnsi="Arial" w:cs="Arial"/>
          <w:i/>
          <w:iCs/>
          <w:lang w:eastAsia="ja-JP"/>
        </w:rPr>
        <w:t>as the starting point</w:t>
      </w:r>
    </w:p>
    <w:p w14:paraId="731C46F9" w14:textId="77777777" w:rsidR="0085528B" w:rsidRPr="00A5552D" w:rsidRDefault="0085528B" w:rsidP="0085528B">
      <w:pPr>
        <w:numPr>
          <w:ilvl w:val="0"/>
          <w:numId w:val="66"/>
        </w:numPr>
        <w:spacing w:after="0"/>
        <w:rPr>
          <w:rFonts w:ascii="Arial" w:eastAsia="Batang" w:hAnsi="Arial" w:cs="Arial"/>
        </w:rPr>
      </w:pPr>
      <w:r w:rsidRPr="00A5552D">
        <w:rPr>
          <w:rFonts w:ascii="Arial" w:eastAsia="Batang" w:hAnsi="Arial" w:cs="Arial"/>
          <w:i/>
          <w:iCs/>
        </w:rPr>
        <w:t>Note: Purpose, such as above “For NW-sided model, for BM-Case1 and BM-Case2” and “Set A” and “Set B”, will not be specified in RAN 1 specifications</w:t>
      </w:r>
    </w:p>
    <w:p w14:paraId="46DC3C15" w14:textId="77777777" w:rsidR="0085528B" w:rsidRPr="00A5552D" w:rsidRDefault="0085528B" w:rsidP="00530A79">
      <w:pPr>
        <w:rPr>
          <w:rFonts w:ascii="Arial" w:hAnsi="Arial" w:cs="Arial"/>
          <w:lang w:eastAsia="ko-KR"/>
        </w:rPr>
      </w:pPr>
    </w:p>
    <w:p w14:paraId="77731447" w14:textId="0106DA44" w:rsidR="008A4922" w:rsidRDefault="00812A2E" w:rsidP="008A4922">
      <w:pPr>
        <w:spacing w:before="120" w:after="120"/>
        <w:rPr>
          <w:rFonts w:ascii="Arial" w:eastAsiaTheme="minorEastAsia" w:hAnsi="Arial" w:cs="Arial"/>
          <w:color w:val="000000" w:themeColor="text1"/>
        </w:rPr>
      </w:pPr>
      <w:r w:rsidRPr="00A5552D">
        <w:rPr>
          <w:rFonts w:ascii="Arial" w:eastAsiaTheme="minorEastAsia" w:hAnsi="Arial" w:cs="Arial"/>
          <w:color w:val="000000" w:themeColor="text1"/>
        </w:rPr>
        <w:t>According to the RAN1 in RAN1#116bis, i</w:t>
      </w:r>
      <w:r w:rsidR="008A4922" w:rsidRPr="00A5552D">
        <w:rPr>
          <w:rFonts w:ascii="Arial" w:eastAsiaTheme="minorEastAsia" w:hAnsi="Arial" w:cs="Arial"/>
          <w:color w:val="000000" w:themeColor="text1"/>
        </w:rPr>
        <w:t xml:space="preserve">t </w:t>
      </w:r>
      <w:r w:rsidRPr="00A5552D">
        <w:rPr>
          <w:rFonts w:ascii="Arial" w:eastAsiaTheme="minorEastAsia" w:hAnsi="Arial" w:cs="Arial"/>
          <w:color w:val="000000" w:themeColor="text1"/>
        </w:rPr>
        <w:t>wa</w:t>
      </w:r>
      <w:r w:rsidR="008A4922" w:rsidRPr="00A5552D">
        <w:rPr>
          <w:rFonts w:ascii="Arial" w:eastAsiaTheme="minorEastAsia" w:hAnsi="Arial" w:cs="Arial"/>
          <w:color w:val="000000" w:themeColor="text1"/>
        </w:rPr>
        <w:t xml:space="preserve">s agreed to support the report of more than 4 beam related information in L1 signaling and it is still FFS on the max number of reported beam related information in one report. Even not considering multiple models or different LCM stages, for NW-sided model, the max number of reported beam should be not less than the number of resources in the Set B. If all measurement results of Set B needs to be reported, the overhead may still be too high, and if measurement results of multiple historical time instances are in one report, the payload size of one report is even higher. </w:t>
      </w:r>
      <w:r w:rsidRPr="00A5552D">
        <w:rPr>
          <w:rFonts w:ascii="Arial" w:eastAsiaTheme="minorEastAsia" w:hAnsi="Arial" w:cs="Arial"/>
          <w:color w:val="000000" w:themeColor="text1"/>
        </w:rPr>
        <w:t>In this case, it will be not sure if the existing CSI framework for CSI reporting is the best approach for this purpose. RAN2 should look at the possibility to use MAC CE to carry the CSI reporting from UE to gNB to enable the gNB to perform model inference</w:t>
      </w:r>
      <w:r w:rsidR="008A4922" w:rsidRPr="00A5552D">
        <w:rPr>
          <w:rFonts w:ascii="Arial" w:eastAsiaTheme="minorEastAsia" w:hAnsi="Arial" w:cs="Arial"/>
          <w:color w:val="000000" w:themeColor="text1"/>
        </w:rPr>
        <w:t>.</w:t>
      </w:r>
      <w:r w:rsidRPr="00A5552D">
        <w:rPr>
          <w:rFonts w:ascii="Arial" w:eastAsiaTheme="minorEastAsia" w:hAnsi="Arial" w:cs="Arial"/>
          <w:color w:val="000000" w:themeColor="text1"/>
        </w:rPr>
        <w:t xml:space="preserve"> </w:t>
      </w:r>
    </w:p>
    <w:p w14:paraId="61443772" w14:textId="77777777" w:rsidR="00207F67" w:rsidRDefault="00207F67" w:rsidP="008A4922">
      <w:pPr>
        <w:spacing w:before="120" w:after="120"/>
        <w:rPr>
          <w:rFonts w:ascii="Arial" w:eastAsiaTheme="minorEastAsia" w:hAnsi="Arial" w:cs="Arial"/>
          <w:color w:val="000000" w:themeColor="text1"/>
        </w:rPr>
      </w:pPr>
    </w:p>
    <w:p w14:paraId="2DD38C2C" w14:textId="45F176D8" w:rsidR="00207F67" w:rsidRPr="00207F67" w:rsidRDefault="00207F67" w:rsidP="008A4922">
      <w:pPr>
        <w:spacing w:before="120" w:after="120"/>
        <w:rPr>
          <w:rFonts w:ascii="Arial" w:eastAsiaTheme="minorEastAsia" w:hAnsi="Arial" w:cs="Arial"/>
          <w:b/>
          <w:bCs/>
          <w:color w:val="000000" w:themeColor="text1"/>
        </w:rPr>
      </w:pPr>
      <w:r w:rsidRPr="00207F67">
        <w:rPr>
          <w:rFonts w:ascii="Arial" w:eastAsiaTheme="minorEastAsia" w:hAnsi="Arial" w:cs="Arial"/>
          <w:b/>
          <w:bCs/>
          <w:color w:val="000000" w:themeColor="text1"/>
        </w:rPr>
        <w:t xml:space="preserve">Observation-1: </w:t>
      </w:r>
      <w:r>
        <w:rPr>
          <w:rFonts w:ascii="Arial" w:eastAsiaTheme="minorEastAsia" w:hAnsi="Arial" w:cs="Arial"/>
          <w:b/>
          <w:bCs/>
          <w:color w:val="000000" w:themeColor="text1"/>
        </w:rPr>
        <w:t xml:space="preserve">The CSI reporting for AIML Beam management use cases will be larger than normal case considering the </w:t>
      </w:r>
      <w:r w:rsidRPr="00207F67">
        <w:rPr>
          <w:rFonts w:ascii="Arial" w:eastAsiaTheme="minorEastAsia" w:hAnsi="Arial" w:cs="Arial"/>
          <w:b/>
          <w:bCs/>
          <w:color w:val="000000" w:themeColor="text1"/>
        </w:rPr>
        <w:t xml:space="preserve">multiple historical time instances </w:t>
      </w:r>
      <w:r>
        <w:rPr>
          <w:rFonts w:ascii="Arial" w:eastAsiaTheme="minorEastAsia" w:hAnsi="Arial" w:cs="Arial"/>
          <w:b/>
          <w:bCs/>
          <w:color w:val="000000" w:themeColor="text1"/>
        </w:rPr>
        <w:t xml:space="preserve">based </w:t>
      </w:r>
      <w:r w:rsidRPr="00207F67">
        <w:rPr>
          <w:rFonts w:ascii="Arial" w:eastAsiaTheme="minorEastAsia" w:hAnsi="Arial" w:cs="Arial"/>
          <w:b/>
          <w:bCs/>
          <w:color w:val="000000" w:themeColor="text1"/>
        </w:rPr>
        <w:t>report</w:t>
      </w:r>
    </w:p>
    <w:p w14:paraId="59EA9754" w14:textId="77777777" w:rsidR="00812A2E" w:rsidRPr="00A5552D" w:rsidRDefault="00812A2E" w:rsidP="008A4922">
      <w:pPr>
        <w:spacing w:before="120" w:after="120"/>
        <w:rPr>
          <w:rFonts w:ascii="Arial" w:eastAsiaTheme="minorEastAsia" w:hAnsi="Arial" w:cs="Arial"/>
          <w:color w:val="000000" w:themeColor="text1"/>
        </w:rPr>
      </w:pPr>
    </w:p>
    <w:p w14:paraId="52ABD21C" w14:textId="07C20E5F" w:rsidR="00812A2E" w:rsidRPr="00A5552D" w:rsidRDefault="00812A2E" w:rsidP="008A4922">
      <w:pPr>
        <w:spacing w:before="120" w:after="120"/>
        <w:rPr>
          <w:rFonts w:ascii="Arial" w:eastAsiaTheme="minorEastAsia" w:hAnsi="Arial" w:cs="Arial"/>
          <w:b/>
          <w:bCs/>
          <w:color w:val="000000" w:themeColor="text1"/>
        </w:rPr>
      </w:pPr>
      <w:r w:rsidRPr="00A5552D">
        <w:rPr>
          <w:rFonts w:ascii="Arial" w:eastAsiaTheme="minorEastAsia" w:hAnsi="Arial" w:cs="Arial"/>
          <w:b/>
          <w:bCs/>
          <w:color w:val="000000" w:themeColor="text1"/>
        </w:rPr>
        <w:t>Proposal-1:</w:t>
      </w:r>
      <w:r w:rsidR="00800426" w:rsidRPr="00A5552D">
        <w:rPr>
          <w:rFonts w:ascii="Arial" w:eastAsiaTheme="minorEastAsia" w:hAnsi="Arial" w:cs="Arial"/>
          <w:b/>
          <w:bCs/>
          <w:color w:val="000000" w:themeColor="text1"/>
        </w:rPr>
        <w:t xml:space="preserve"> RAN2 can look at the potential enhancement with MAC CE</w:t>
      </w:r>
      <w:r w:rsidR="00A5552D" w:rsidRPr="00A5552D">
        <w:rPr>
          <w:rFonts w:ascii="Arial" w:eastAsiaTheme="minorEastAsia" w:hAnsi="Arial" w:cs="Arial"/>
          <w:b/>
          <w:bCs/>
          <w:color w:val="000000" w:themeColor="text1"/>
        </w:rPr>
        <w:t xml:space="preserve"> from UE to gNB</w:t>
      </w:r>
      <w:r w:rsidR="00800426" w:rsidRPr="00A5552D">
        <w:rPr>
          <w:rFonts w:ascii="Arial" w:eastAsiaTheme="minorEastAsia" w:hAnsi="Arial" w:cs="Arial"/>
          <w:b/>
          <w:bCs/>
          <w:color w:val="000000" w:themeColor="text1"/>
        </w:rPr>
        <w:t xml:space="preserve"> to</w:t>
      </w:r>
      <w:r w:rsidR="00800426" w:rsidRPr="00A5552D">
        <w:rPr>
          <w:rFonts w:ascii="Arial" w:hAnsi="Arial" w:cs="Arial"/>
        </w:rPr>
        <w:t xml:space="preserve"> </w:t>
      </w:r>
      <w:r w:rsidR="00800426" w:rsidRPr="00A5552D">
        <w:rPr>
          <w:rFonts w:ascii="Arial" w:eastAsiaTheme="minorEastAsia" w:hAnsi="Arial" w:cs="Arial"/>
          <w:b/>
          <w:bCs/>
          <w:color w:val="000000" w:themeColor="text1"/>
        </w:rPr>
        <w:t xml:space="preserve">carry the CSI reporting </w:t>
      </w:r>
      <w:r w:rsidR="00A5552D" w:rsidRPr="00A5552D">
        <w:rPr>
          <w:rFonts w:ascii="Arial" w:eastAsiaTheme="minorEastAsia" w:hAnsi="Arial" w:cs="Arial"/>
          <w:b/>
          <w:bCs/>
          <w:color w:val="000000" w:themeColor="text1"/>
        </w:rPr>
        <w:t>on top of the existing CSI configuration framework, to support</w:t>
      </w:r>
      <w:r w:rsidR="00800426" w:rsidRPr="00A5552D">
        <w:rPr>
          <w:rFonts w:ascii="Arial" w:eastAsiaTheme="minorEastAsia" w:hAnsi="Arial" w:cs="Arial"/>
          <w:b/>
          <w:bCs/>
          <w:color w:val="000000" w:themeColor="text1"/>
        </w:rPr>
        <w:t xml:space="preserve"> the gNB to perform model inference.</w:t>
      </w:r>
      <w:r w:rsidR="00A5552D" w:rsidRPr="00A5552D">
        <w:rPr>
          <w:rFonts w:ascii="Arial" w:eastAsiaTheme="minorEastAsia" w:hAnsi="Arial" w:cs="Arial"/>
          <w:b/>
          <w:bCs/>
          <w:color w:val="000000" w:themeColor="text1"/>
        </w:rPr>
        <w:t xml:space="preserve"> </w:t>
      </w:r>
    </w:p>
    <w:p w14:paraId="30ABD0D0" w14:textId="77777777" w:rsidR="00812A2E" w:rsidRDefault="00812A2E" w:rsidP="008A4922">
      <w:pPr>
        <w:spacing w:before="120" w:after="120"/>
        <w:rPr>
          <w:rFonts w:eastAsiaTheme="minorEastAsia"/>
          <w:color w:val="000000" w:themeColor="text1"/>
          <w:sz w:val="22"/>
          <w:szCs w:val="22"/>
        </w:rPr>
      </w:pPr>
    </w:p>
    <w:p w14:paraId="6AA5E4B3" w14:textId="77777777" w:rsidR="008A4922" w:rsidRDefault="008A4922" w:rsidP="008A4922">
      <w:pPr>
        <w:spacing w:before="120" w:after="120"/>
        <w:rPr>
          <w:rFonts w:ascii="Arial" w:eastAsiaTheme="minorEastAsia" w:hAnsi="Arial" w:cs="Arial"/>
          <w:color w:val="000000" w:themeColor="text1"/>
        </w:rPr>
      </w:pPr>
      <w:r w:rsidRPr="00207F67">
        <w:rPr>
          <w:rFonts w:ascii="Arial" w:eastAsiaTheme="minorEastAsia" w:hAnsi="Arial" w:cs="Arial"/>
          <w:color w:val="000000" w:themeColor="text1"/>
        </w:rPr>
        <w:t>In order to ensure the real-time beam performance, especially in some scenarios of high speed movement (</w:t>
      </w:r>
      <w:r w:rsidRPr="00207F67">
        <w:rPr>
          <w:rFonts w:ascii="Arial" w:eastAsiaTheme="minorEastAsia" w:hAnsi="Arial" w:cs="Arial"/>
          <w:i/>
          <w:color w:val="000000" w:themeColor="text1"/>
        </w:rPr>
        <w:t>e.g.</w:t>
      </w:r>
      <w:r w:rsidRPr="00207F67">
        <w:rPr>
          <w:rFonts w:ascii="Arial" w:eastAsiaTheme="minorEastAsia" w:hAnsi="Arial" w:cs="Arial"/>
          <w:color w:val="000000" w:themeColor="text1"/>
        </w:rPr>
        <w:t xml:space="preserve">, HST, freeway), NW may need to trigger a periodic beam report, and UE has to perform beam measurement and reporting frequently. Based on BM-Case2, it becomes a reality to use the historical beams to predict the future beam(s), which will greatly save overhead of beam measurement and reporting. Specifically, the measured beams in multiple historical time instances within the observation window are be used to predict the beam(s) in one or more future (or inference) time instance(s) within the prediction window. Therefore, at least within the prediction window, it is unnecessary for UE to perform beam reporting. However, without any further enhancements, one possible approach is that the NW needs to activate or deactivate beam reporting for each cycle before and after the prediction window, which would evidently result in significant signaling overhead. To address this issue, based on the observation window and prediction window, we can consider periodic beam report with </w:t>
      </w:r>
      <w:bookmarkStart w:id="2" w:name="OLE_LINK75"/>
      <w:bookmarkStart w:id="3" w:name="OLE_LINK76"/>
      <w:r w:rsidRPr="00207F67">
        <w:rPr>
          <w:rFonts w:ascii="Arial" w:eastAsiaTheme="minorEastAsia" w:hAnsi="Arial" w:cs="Arial"/>
          <w:color w:val="000000" w:themeColor="text1"/>
        </w:rPr>
        <w:t>discontinuous reception</w:t>
      </w:r>
      <w:bookmarkEnd w:id="2"/>
      <w:bookmarkEnd w:id="3"/>
      <w:r w:rsidRPr="00207F67">
        <w:rPr>
          <w:rFonts w:ascii="Arial" w:eastAsiaTheme="minorEastAsia" w:hAnsi="Arial" w:cs="Arial"/>
          <w:color w:val="000000" w:themeColor="text1"/>
        </w:rPr>
        <w:t>.</w:t>
      </w:r>
    </w:p>
    <w:p w14:paraId="36B39A93" w14:textId="77777777" w:rsidR="00207F67" w:rsidRDefault="00207F67" w:rsidP="008A4922">
      <w:pPr>
        <w:spacing w:before="120" w:after="120"/>
        <w:rPr>
          <w:rFonts w:ascii="Arial" w:eastAsiaTheme="minorEastAsia" w:hAnsi="Arial" w:cs="Arial"/>
          <w:color w:val="000000" w:themeColor="text1"/>
        </w:rPr>
      </w:pPr>
    </w:p>
    <w:p w14:paraId="5DD3265E" w14:textId="2364D02B" w:rsidR="00BC0677" w:rsidRPr="008A4922" w:rsidRDefault="00207F67" w:rsidP="009F4B18">
      <w:pPr>
        <w:spacing w:before="120" w:after="120"/>
        <w:rPr>
          <w:rFonts w:ascii="Arial" w:hAnsi="Arial" w:cs="Arial"/>
          <w:lang w:val="en-US" w:eastAsia="ko-KR"/>
        </w:rPr>
      </w:pPr>
      <w:r w:rsidRPr="00A5552D">
        <w:rPr>
          <w:rFonts w:ascii="Arial" w:eastAsiaTheme="minorEastAsia" w:hAnsi="Arial" w:cs="Arial"/>
          <w:b/>
          <w:bCs/>
          <w:color w:val="000000" w:themeColor="text1"/>
        </w:rPr>
        <w:t>Proposal-</w:t>
      </w:r>
      <w:r>
        <w:rPr>
          <w:rFonts w:ascii="Arial" w:eastAsiaTheme="minorEastAsia" w:hAnsi="Arial" w:cs="Arial"/>
          <w:b/>
          <w:bCs/>
          <w:color w:val="000000" w:themeColor="text1"/>
        </w:rPr>
        <w:t>2</w:t>
      </w:r>
      <w:r w:rsidRPr="00A5552D">
        <w:rPr>
          <w:rFonts w:ascii="Arial" w:eastAsiaTheme="minorEastAsia" w:hAnsi="Arial" w:cs="Arial"/>
          <w:b/>
          <w:bCs/>
          <w:color w:val="000000" w:themeColor="text1"/>
        </w:rPr>
        <w:t xml:space="preserve">: </w:t>
      </w:r>
      <w:r w:rsidRPr="00207F67">
        <w:rPr>
          <w:rFonts w:ascii="Arial" w:eastAsiaTheme="minorEastAsia" w:hAnsi="Arial" w:cs="Arial"/>
          <w:b/>
          <w:bCs/>
          <w:color w:val="000000" w:themeColor="text1"/>
        </w:rPr>
        <w:t>For BM-Case2, consider periodic beam report with discontinuous reception</w:t>
      </w:r>
      <w:r>
        <w:rPr>
          <w:rFonts w:ascii="Arial" w:eastAsiaTheme="minorEastAsia" w:hAnsi="Arial" w:cs="Arial"/>
          <w:b/>
          <w:bCs/>
          <w:color w:val="000000" w:themeColor="text1"/>
        </w:rPr>
        <w:t xml:space="preserve"> in order to reduce the </w:t>
      </w:r>
      <w:r w:rsidRPr="00207F67">
        <w:rPr>
          <w:rFonts w:ascii="Arial" w:eastAsiaTheme="minorEastAsia" w:hAnsi="Arial" w:cs="Arial"/>
          <w:b/>
          <w:bCs/>
          <w:color w:val="000000" w:themeColor="text1"/>
        </w:rPr>
        <w:t xml:space="preserve">signaling </w:t>
      </w:r>
      <w:r>
        <w:rPr>
          <w:rFonts w:ascii="Arial" w:eastAsiaTheme="minorEastAsia" w:hAnsi="Arial" w:cs="Arial"/>
          <w:b/>
          <w:bCs/>
          <w:color w:val="000000" w:themeColor="text1"/>
        </w:rPr>
        <w:t>overhead</w:t>
      </w:r>
      <w:r w:rsidRPr="00207F67">
        <w:rPr>
          <w:rFonts w:ascii="Arial" w:eastAsiaTheme="minorEastAsia" w:hAnsi="Arial" w:cs="Arial"/>
          <w:b/>
          <w:bCs/>
          <w:color w:val="000000" w:themeColor="text1"/>
        </w:rPr>
        <w:t>.</w:t>
      </w:r>
    </w:p>
    <w:p w14:paraId="5ABCAB0C" w14:textId="77777777" w:rsidR="00BC0677" w:rsidRDefault="00BC0677" w:rsidP="00530A79">
      <w:pPr>
        <w:rPr>
          <w:rFonts w:ascii="Arial" w:hAnsi="Arial" w:cs="Arial"/>
          <w:lang w:eastAsia="ko-KR"/>
        </w:rPr>
      </w:pPr>
    </w:p>
    <w:p w14:paraId="32B88C76" w14:textId="443CEFDB" w:rsidR="0085528B" w:rsidRDefault="0085528B" w:rsidP="00613F79">
      <w:pPr>
        <w:pStyle w:val="Heading2"/>
        <w:ind w:left="578" w:hanging="578"/>
      </w:pPr>
      <w:r w:rsidRPr="00471AEF">
        <w:rPr>
          <w:rFonts w:cs="Arial"/>
        </w:rPr>
        <w:t>Functionality/model monitoring</w:t>
      </w:r>
    </w:p>
    <w:p w14:paraId="1090D45F" w14:textId="2C01E7CB" w:rsidR="00236EAF" w:rsidRDefault="00530A79" w:rsidP="00236EAF">
      <w:pPr>
        <w:rPr>
          <w:rFonts w:ascii="Arial" w:hAnsi="Arial" w:cs="Arial"/>
        </w:rPr>
      </w:pPr>
      <w:r w:rsidRPr="00530A79">
        <w:rPr>
          <w:rFonts w:ascii="Arial" w:hAnsi="Arial" w:cs="Arial"/>
          <w:lang w:eastAsia="ko-KR"/>
        </w:rPr>
        <w:t xml:space="preserve">In particular, a </w:t>
      </w:r>
      <w:r w:rsidRPr="00530A79">
        <w:rPr>
          <w:rFonts w:ascii="Arial" w:hAnsi="Arial" w:cs="Arial"/>
        </w:rPr>
        <w:t xml:space="preserve">Network-initiated AI/ML management procedure </w:t>
      </w:r>
      <w:r>
        <w:rPr>
          <w:rFonts w:ascii="Arial" w:hAnsi="Arial" w:cs="Arial"/>
        </w:rPr>
        <w:t>was discussed and captured in TR38.843</w:t>
      </w:r>
      <w:r w:rsidR="00236EAF">
        <w:rPr>
          <w:rFonts w:ascii="Arial" w:hAnsi="Arial" w:cs="Arial"/>
        </w:rPr>
        <w:t xml:space="preserve">, as shown in </w:t>
      </w:r>
      <w:r w:rsidR="00236EAF" w:rsidRPr="00236EAF">
        <w:rPr>
          <w:rFonts w:ascii="Arial" w:hAnsi="Arial" w:cs="Arial"/>
        </w:rPr>
        <w:t>Figure 1</w:t>
      </w:r>
      <w:r>
        <w:rPr>
          <w:rFonts w:ascii="Arial" w:hAnsi="Arial" w:cs="Arial"/>
        </w:rPr>
        <w:t xml:space="preserve">. </w:t>
      </w:r>
      <w:r w:rsidR="00236EAF" w:rsidRPr="00236EAF">
        <w:rPr>
          <w:rFonts w:ascii="Arial" w:hAnsi="Arial" w:cs="Arial"/>
        </w:rPr>
        <w:t xml:space="preserve">The Management Instruction </w:t>
      </w:r>
      <w:r w:rsidR="00236EAF">
        <w:rPr>
          <w:rFonts w:ascii="Arial" w:hAnsi="Arial" w:cs="Arial"/>
        </w:rPr>
        <w:t xml:space="preserve">in the figure </w:t>
      </w:r>
      <w:r w:rsidR="00236EAF" w:rsidRPr="00236EAF">
        <w:rPr>
          <w:rFonts w:ascii="Arial" w:hAnsi="Arial" w:cs="Arial"/>
        </w:rPr>
        <w:t>may be a result of model/functionality performance monitoring at the network.</w:t>
      </w:r>
      <w:r w:rsidR="00236EAF">
        <w:rPr>
          <w:rFonts w:ascii="Arial" w:hAnsi="Arial" w:cs="Arial"/>
        </w:rPr>
        <w:t xml:space="preserve"> </w:t>
      </w:r>
      <w:r w:rsidR="00236EAF" w:rsidRPr="00236EAF">
        <w:rPr>
          <w:rFonts w:ascii="Arial" w:hAnsi="Arial" w:cs="Arial"/>
        </w:rPr>
        <w:t>The Management Instruction may include information about the model or functionality.</w:t>
      </w:r>
    </w:p>
    <w:p w14:paraId="5B5A60EE" w14:textId="1DA09806" w:rsidR="00530A79" w:rsidRPr="00530A79" w:rsidRDefault="00530A79" w:rsidP="00236EAF">
      <w:pPr>
        <w:rPr>
          <w:rFonts w:ascii="Arial" w:hAnsi="Arial" w:cs="Arial"/>
          <w:b/>
          <w:bCs/>
        </w:rPr>
      </w:pPr>
    </w:p>
    <w:p w14:paraId="35457CBA" w14:textId="77777777" w:rsidR="00530A79" w:rsidRDefault="00530A79" w:rsidP="00530A79">
      <w:pPr>
        <w:pStyle w:val="TH"/>
      </w:pPr>
      <w:r>
        <w:rPr>
          <w:rFonts w:ascii="Arial" w:hAnsi="Arial"/>
        </w:rPr>
        <w:object w:dxaOrig="5010" w:dyaOrig="4200" w14:anchorId="684C8A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pt;height:210.5pt" o:ole="">
            <v:imagedata r:id="rId11" o:title="" croptop="2938f"/>
          </v:shape>
          <o:OLEObject Type="Embed" ProgID="Visio.Drawing.15" ShapeID="_x0000_i1025" DrawAspect="Content" ObjectID="_1776518023" r:id="rId12"/>
        </w:object>
      </w:r>
    </w:p>
    <w:p w14:paraId="45CEC57C" w14:textId="53D4B62F" w:rsidR="00530A79" w:rsidRPr="006656B6" w:rsidRDefault="00530A79" w:rsidP="00530A79">
      <w:pPr>
        <w:pStyle w:val="TF"/>
        <w:rPr>
          <w:b w:val="0"/>
          <w:bCs/>
          <w:i/>
          <w:iCs/>
        </w:rPr>
      </w:pPr>
      <w:r w:rsidRPr="006656B6">
        <w:rPr>
          <w:b w:val="0"/>
          <w:bCs/>
          <w:i/>
          <w:iCs/>
        </w:rPr>
        <w:t>Figure 1: Network decision, network-initiated AI/ML management</w:t>
      </w:r>
    </w:p>
    <w:p w14:paraId="7154CF77" w14:textId="3F918662" w:rsidR="00530A79" w:rsidRPr="00E82F26" w:rsidRDefault="00EE1044" w:rsidP="00471AEF">
      <w:pPr>
        <w:rPr>
          <w:rFonts w:ascii="Arial" w:hAnsi="Arial" w:cs="Arial"/>
          <w:lang w:eastAsia="ko-KR"/>
        </w:rPr>
      </w:pPr>
      <w:r>
        <w:rPr>
          <w:rFonts w:ascii="Arial" w:hAnsi="Arial" w:cs="Arial"/>
          <w:lang w:eastAsia="ko-KR"/>
        </w:rPr>
        <w:t>Specific to the Beam management use case, i</w:t>
      </w:r>
      <w:r w:rsidR="00E82F26" w:rsidRPr="00E82F26">
        <w:rPr>
          <w:rFonts w:ascii="Arial" w:hAnsi="Arial" w:cs="Arial"/>
          <w:lang w:eastAsia="ko-KR"/>
        </w:rPr>
        <w:t xml:space="preserve">n order to enable the UE to monitor the performance of a certain AIML model or functionality. The network should </w:t>
      </w:r>
      <w:r w:rsidR="00E82F26">
        <w:rPr>
          <w:rFonts w:ascii="Arial" w:hAnsi="Arial" w:cs="Arial"/>
          <w:lang w:eastAsia="ko-KR"/>
        </w:rPr>
        <w:t xml:space="preserve">configure the UE with a </w:t>
      </w:r>
      <w:r w:rsidR="00E82F26" w:rsidRPr="00E82F26">
        <w:rPr>
          <w:rFonts w:ascii="Arial" w:hAnsi="Arial" w:cs="Arial"/>
          <w:lang w:eastAsia="ko-KR"/>
        </w:rPr>
        <w:t>AIML model</w:t>
      </w:r>
      <w:r w:rsidR="00E82F26">
        <w:rPr>
          <w:rFonts w:ascii="Arial" w:hAnsi="Arial" w:cs="Arial"/>
          <w:lang w:eastAsia="ko-KR"/>
        </w:rPr>
        <w:t xml:space="preserve"> ID</w:t>
      </w:r>
      <w:r w:rsidR="00E82F26" w:rsidRPr="00E82F26">
        <w:rPr>
          <w:rFonts w:ascii="Arial" w:hAnsi="Arial" w:cs="Arial"/>
          <w:lang w:eastAsia="ko-KR"/>
        </w:rPr>
        <w:t xml:space="preserve"> or functionality</w:t>
      </w:r>
      <w:r w:rsidR="00E82F26">
        <w:rPr>
          <w:rFonts w:ascii="Arial" w:hAnsi="Arial" w:cs="Arial"/>
          <w:lang w:eastAsia="ko-KR"/>
        </w:rPr>
        <w:t xml:space="preserve"> ID, which can point to one or a set of measurements the UE needs to conduct. It should be noted that the network may run several AIML model or AIML functionality simultaneously, so then the network needs to retrieve different set of performance measurement at the same time. </w:t>
      </w:r>
      <w:r w:rsidR="001359E0">
        <w:rPr>
          <w:rFonts w:ascii="Arial" w:hAnsi="Arial" w:cs="Arial"/>
          <w:lang w:eastAsia="ko-KR"/>
        </w:rPr>
        <w:t>So then basically, the when the UE reports the</w:t>
      </w:r>
      <w:r w:rsidR="001359E0" w:rsidRPr="001359E0">
        <w:rPr>
          <w:rFonts w:ascii="Arial" w:hAnsi="Arial" w:cs="Arial"/>
          <w:lang w:eastAsia="ko-KR"/>
        </w:rPr>
        <w:t xml:space="preserve"> </w:t>
      </w:r>
      <w:r w:rsidR="001359E0">
        <w:rPr>
          <w:rFonts w:ascii="Arial" w:hAnsi="Arial" w:cs="Arial"/>
          <w:lang w:eastAsia="ko-KR"/>
        </w:rPr>
        <w:t xml:space="preserve">performance measurement, the corresponding </w:t>
      </w:r>
      <w:r w:rsidR="001359E0" w:rsidRPr="00E82F26">
        <w:rPr>
          <w:rFonts w:ascii="Arial" w:hAnsi="Arial" w:cs="Arial"/>
          <w:lang w:eastAsia="ko-KR"/>
        </w:rPr>
        <w:t>AIML model</w:t>
      </w:r>
      <w:r w:rsidR="001359E0">
        <w:rPr>
          <w:rFonts w:ascii="Arial" w:hAnsi="Arial" w:cs="Arial"/>
          <w:lang w:eastAsia="ko-KR"/>
        </w:rPr>
        <w:t xml:space="preserve"> ID</w:t>
      </w:r>
      <w:r w:rsidR="001359E0" w:rsidRPr="00E82F26">
        <w:rPr>
          <w:rFonts w:ascii="Arial" w:hAnsi="Arial" w:cs="Arial"/>
          <w:lang w:eastAsia="ko-KR"/>
        </w:rPr>
        <w:t xml:space="preserve"> or functionality</w:t>
      </w:r>
      <w:r w:rsidR="001359E0">
        <w:rPr>
          <w:rFonts w:ascii="Arial" w:hAnsi="Arial" w:cs="Arial"/>
          <w:lang w:eastAsia="ko-KR"/>
        </w:rPr>
        <w:t xml:space="preserve"> ID should be carried as well.  </w:t>
      </w:r>
      <w:r w:rsidR="00E82F26">
        <w:rPr>
          <w:rFonts w:ascii="Arial" w:hAnsi="Arial" w:cs="Arial"/>
          <w:lang w:eastAsia="ko-KR"/>
        </w:rPr>
        <w:t xml:space="preserve">  </w:t>
      </w:r>
    </w:p>
    <w:p w14:paraId="36078B29" w14:textId="554920E8" w:rsidR="00EB2CE2" w:rsidRDefault="00EB2CE2" w:rsidP="00EB2CE2">
      <w:pPr>
        <w:spacing w:after="120"/>
        <w:jc w:val="both"/>
        <w:rPr>
          <w:rFonts w:ascii="Arial" w:eastAsiaTheme="minorEastAsia" w:hAnsi="Arial" w:cs="Arial"/>
          <w:b/>
          <w:iCs/>
          <w:lang w:val="en-US" w:eastAsia="zh-CN"/>
        </w:rPr>
      </w:pPr>
      <w:r w:rsidRPr="00843E8C">
        <w:rPr>
          <w:rFonts w:ascii="Arial" w:eastAsiaTheme="minorEastAsia" w:hAnsi="Arial" w:cs="Arial"/>
          <w:b/>
          <w:iCs/>
          <w:lang w:val="en-US" w:eastAsia="zh-CN"/>
        </w:rPr>
        <w:t>Proposal-</w:t>
      </w:r>
      <w:r w:rsidR="00EE1044">
        <w:rPr>
          <w:rFonts w:ascii="Arial" w:eastAsiaTheme="minorEastAsia" w:hAnsi="Arial" w:cs="Arial"/>
          <w:b/>
          <w:iCs/>
          <w:lang w:val="en-US" w:eastAsia="zh-CN"/>
        </w:rPr>
        <w:t>3</w:t>
      </w:r>
      <w:r w:rsidRPr="00843E8C">
        <w:rPr>
          <w:rFonts w:ascii="Arial" w:eastAsiaTheme="minorEastAsia" w:hAnsi="Arial" w:cs="Arial"/>
          <w:b/>
          <w:iCs/>
          <w:lang w:val="en-US" w:eastAsia="zh-CN"/>
        </w:rPr>
        <w:t xml:space="preserve">: </w:t>
      </w:r>
      <w:r w:rsidRPr="00EB2CE2">
        <w:rPr>
          <w:rFonts w:ascii="Arial" w:eastAsiaTheme="minorEastAsia" w:hAnsi="Arial" w:cs="Arial"/>
          <w:b/>
          <w:iCs/>
          <w:lang w:val="en-US" w:eastAsia="zh-CN"/>
        </w:rPr>
        <w:t xml:space="preserve">AIML model ID or functionality ID </w:t>
      </w:r>
      <w:r>
        <w:rPr>
          <w:rFonts w:ascii="Arial" w:eastAsiaTheme="minorEastAsia" w:hAnsi="Arial" w:cs="Arial"/>
          <w:b/>
          <w:iCs/>
          <w:lang w:val="en-US" w:eastAsia="zh-CN"/>
        </w:rPr>
        <w:t xml:space="preserve">should be carried when the network configures the UE to make performance measurement and report. </w:t>
      </w:r>
    </w:p>
    <w:p w14:paraId="0DC390D7" w14:textId="5ED668B3" w:rsidR="00530A79" w:rsidRPr="00471AEF" w:rsidRDefault="00EB2CE2" w:rsidP="00EB2CE2">
      <w:pPr>
        <w:rPr>
          <w:lang w:eastAsia="ko-KR"/>
        </w:rPr>
      </w:pPr>
      <w:r w:rsidRPr="00843E8C">
        <w:rPr>
          <w:rFonts w:ascii="Arial" w:eastAsiaTheme="minorEastAsia" w:hAnsi="Arial" w:cs="Arial"/>
          <w:b/>
          <w:iCs/>
          <w:lang w:val="en-US" w:eastAsia="zh-CN"/>
        </w:rPr>
        <w:t>Proposal-</w:t>
      </w:r>
      <w:r w:rsidR="00EE1044">
        <w:rPr>
          <w:rFonts w:ascii="Arial" w:eastAsiaTheme="minorEastAsia" w:hAnsi="Arial" w:cs="Arial"/>
          <w:b/>
          <w:iCs/>
          <w:lang w:val="en-US" w:eastAsia="zh-CN"/>
        </w:rPr>
        <w:t>4</w:t>
      </w:r>
      <w:r w:rsidRPr="00843E8C">
        <w:rPr>
          <w:rFonts w:ascii="Arial" w:eastAsiaTheme="minorEastAsia" w:hAnsi="Arial" w:cs="Arial"/>
          <w:b/>
          <w:iCs/>
          <w:lang w:val="en-US" w:eastAsia="zh-CN"/>
        </w:rPr>
        <w:t xml:space="preserve">: </w:t>
      </w:r>
      <w:r w:rsidRPr="00EB2CE2">
        <w:rPr>
          <w:rFonts w:ascii="Arial" w:eastAsiaTheme="minorEastAsia" w:hAnsi="Arial" w:cs="Arial"/>
          <w:b/>
          <w:iCs/>
          <w:lang w:val="en-US" w:eastAsia="zh-CN"/>
        </w:rPr>
        <w:t xml:space="preserve">AIML model ID or functionality ID </w:t>
      </w:r>
      <w:r>
        <w:rPr>
          <w:rFonts w:ascii="Arial" w:eastAsiaTheme="minorEastAsia" w:hAnsi="Arial" w:cs="Arial"/>
          <w:b/>
          <w:iCs/>
          <w:lang w:val="en-US" w:eastAsia="zh-CN"/>
        </w:rPr>
        <w:t>should be carried by the UE performance measurement report for a certain AIML</w:t>
      </w:r>
      <w:r w:rsidRPr="00EB2CE2">
        <w:rPr>
          <w:rFonts w:ascii="Arial" w:eastAsiaTheme="minorEastAsia" w:hAnsi="Arial" w:cs="Arial"/>
          <w:b/>
          <w:iCs/>
          <w:lang w:val="en-US" w:eastAsia="zh-CN"/>
        </w:rPr>
        <w:t xml:space="preserve"> model or functionality</w:t>
      </w:r>
      <w:r>
        <w:rPr>
          <w:rFonts w:ascii="Arial" w:eastAsiaTheme="minorEastAsia" w:hAnsi="Arial" w:cs="Arial"/>
          <w:b/>
          <w:iCs/>
          <w:lang w:val="en-US" w:eastAsia="zh-CN"/>
        </w:rPr>
        <w:t xml:space="preserve"> to the network</w:t>
      </w:r>
      <w:r w:rsidRPr="00843E8C">
        <w:rPr>
          <w:rFonts w:ascii="Arial" w:eastAsiaTheme="minorEastAsia" w:hAnsi="Arial" w:cs="Arial"/>
          <w:b/>
          <w:iCs/>
          <w:lang w:val="en-US" w:eastAsia="zh-CN"/>
        </w:rPr>
        <w:t>.</w:t>
      </w:r>
    </w:p>
    <w:p w14:paraId="70C8B936" w14:textId="5F763DE8" w:rsidR="00B93180" w:rsidRPr="008A47BE" w:rsidRDefault="00B93180" w:rsidP="00B74E2C">
      <w:pPr>
        <w:spacing w:after="0"/>
        <w:rPr>
          <w:rFonts w:ascii="Arial" w:eastAsiaTheme="minorEastAsia" w:hAnsi="Arial" w:cs="Arial"/>
          <w:b/>
          <w:i/>
          <w:sz w:val="22"/>
          <w:szCs w:val="22"/>
          <w:lang w:val="en-US" w:eastAsia="zh-CN"/>
        </w:rPr>
      </w:pPr>
    </w:p>
    <w:p w14:paraId="15C1344A" w14:textId="5D9B1FBC" w:rsidR="00D25224" w:rsidRPr="005425D5" w:rsidRDefault="00B93180" w:rsidP="005425D5">
      <w:pPr>
        <w:spacing w:after="120"/>
        <w:jc w:val="both"/>
        <w:rPr>
          <w:rFonts w:ascii="Arial" w:eastAsiaTheme="minorEastAsia" w:hAnsi="Arial" w:cs="Arial"/>
          <w:bCs/>
          <w:iCs/>
          <w:sz w:val="22"/>
          <w:szCs w:val="22"/>
          <w:lang w:val="en-US" w:eastAsia="zh-CN"/>
        </w:rPr>
      </w:pPr>
      <w:r w:rsidRPr="00CD2DDC">
        <w:rPr>
          <w:rFonts w:ascii="Arial" w:eastAsiaTheme="minorEastAsia" w:hAnsi="Arial" w:cs="Arial"/>
          <w:bCs/>
          <w:iCs/>
          <w:lang w:val="en-US" w:eastAsia="zh-CN"/>
        </w:rPr>
        <w:t xml:space="preserve">For AI/ML model performance feedback, methods should be identified to support the monitoring of AI/ML model performance and the required feedback signalling. </w:t>
      </w:r>
      <w:r w:rsidR="007D407F" w:rsidRPr="00CD2DDC">
        <w:rPr>
          <w:rFonts w:ascii="Arial" w:eastAsiaTheme="minorEastAsia" w:hAnsi="Arial" w:cs="Arial"/>
          <w:bCs/>
          <w:iCs/>
          <w:lang w:val="en-US" w:eastAsia="zh-CN"/>
        </w:rPr>
        <w:t xml:space="preserve">In previous RAN1 discussion, a number of methods were identified by RAN1, </w:t>
      </w:r>
      <w:r w:rsidR="00D25224" w:rsidRPr="00CD2DDC">
        <w:rPr>
          <w:rFonts w:ascii="Arial" w:eastAsiaTheme="minorEastAsia" w:hAnsi="Arial" w:cs="Arial"/>
          <w:bCs/>
          <w:iCs/>
          <w:lang w:val="en-US" w:eastAsia="zh-CN"/>
        </w:rPr>
        <w:t xml:space="preserve">each method has its own application scenario. Supporting more than one monitoring methods </w:t>
      </w:r>
      <w:r w:rsidR="007D407F" w:rsidRPr="00CD2DDC">
        <w:rPr>
          <w:rFonts w:ascii="Arial" w:eastAsiaTheme="minorEastAsia" w:hAnsi="Arial" w:cs="Arial"/>
          <w:bCs/>
          <w:iCs/>
          <w:lang w:val="en-US" w:eastAsia="zh-CN"/>
        </w:rPr>
        <w:t xml:space="preserve">as discussed by RAN1 </w:t>
      </w:r>
      <w:r w:rsidR="00D25224" w:rsidRPr="00CD2DDC">
        <w:rPr>
          <w:rFonts w:ascii="Arial" w:eastAsiaTheme="minorEastAsia" w:hAnsi="Arial" w:cs="Arial"/>
          <w:bCs/>
          <w:iCs/>
          <w:lang w:val="en-US" w:eastAsia="zh-CN"/>
        </w:rPr>
        <w:t xml:space="preserve">seems inevitable. If the monitoring method is determined at </w:t>
      </w:r>
      <w:r w:rsidR="007D407F" w:rsidRPr="00CD2DDC">
        <w:rPr>
          <w:rFonts w:ascii="Arial" w:eastAsiaTheme="minorEastAsia" w:hAnsi="Arial" w:cs="Arial"/>
          <w:bCs/>
          <w:iCs/>
          <w:lang w:val="en-US" w:eastAsia="zh-CN"/>
        </w:rPr>
        <w:t>network side</w:t>
      </w:r>
      <w:r w:rsidR="00D25224" w:rsidRPr="00CD2DDC">
        <w:rPr>
          <w:rFonts w:ascii="Arial" w:eastAsiaTheme="minorEastAsia" w:hAnsi="Arial" w:cs="Arial"/>
          <w:bCs/>
          <w:iCs/>
          <w:lang w:val="en-US" w:eastAsia="zh-CN"/>
        </w:rPr>
        <w:t xml:space="preserve">, </w:t>
      </w:r>
      <w:r w:rsidR="007D407F" w:rsidRPr="00CD2DDC">
        <w:rPr>
          <w:rFonts w:ascii="Arial" w:eastAsiaTheme="minorEastAsia" w:hAnsi="Arial" w:cs="Arial"/>
          <w:bCs/>
          <w:iCs/>
          <w:lang w:val="en-US" w:eastAsia="zh-CN"/>
        </w:rPr>
        <w:t xml:space="preserve">the </w:t>
      </w:r>
      <w:r w:rsidR="00D25224" w:rsidRPr="00CD2DDC">
        <w:rPr>
          <w:rFonts w:ascii="Arial" w:eastAsiaTheme="minorEastAsia" w:hAnsi="Arial" w:cs="Arial"/>
          <w:bCs/>
          <w:iCs/>
          <w:lang w:val="en-US" w:eastAsia="zh-CN"/>
        </w:rPr>
        <w:t>configuration information of model monitoring method should be provided to</w:t>
      </w:r>
      <w:r w:rsidR="00435DD5">
        <w:rPr>
          <w:rFonts w:ascii="Arial" w:eastAsiaTheme="minorEastAsia" w:hAnsi="Arial" w:cs="Arial"/>
          <w:bCs/>
          <w:iCs/>
          <w:lang w:val="en-US" w:eastAsia="zh-CN"/>
        </w:rPr>
        <w:t xml:space="preserve"> the</w:t>
      </w:r>
      <w:r w:rsidR="00D25224" w:rsidRPr="00CD2DDC">
        <w:rPr>
          <w:rFonts w:ascii="Arial" w:eastAsiaTheme="minorEastAsia" w:hAnsi="Arial" w:cs="Arial"/>
          <w:bCs/>
          <w:iCs/>
          <w:lang w:val="en-US" w:eastAsia="zh-CN"/>
        </w:rPr>
        <w:t xml:space="preserve"> UE. If the monitoring method is determined at UE solely, together with the model monitoring results, it may report </w:t>
      </w:r>
      <w:r w:rsidR="007D407F" w:rsidRPr="00CD2DDC">
        <w:rPr>
          <w:rFonts w:ascii="Arial" w:eastAsiaTheme="minorEastAsia" w:hAnsi="Arial" w:cs="Arial"/>
          <w:bCs/>
          <w:iCs/>
          <w:lang w:val="en-US" w:eastAsia="zh-CN"/>
        </w:rPr>
        <w:t xml:space="preserve">to the network, </w:t>
      </w:r>
      <w:r w:rsidR="00D25224" w:rsidRPr="00CD2DDC">
        <w:rPr>
          <w:rFonts w:ascii="Arial" w:eastAsiaTheme="minorEastAsia" w:hAnsi="Arial" w:cs="Arial"/>
          <w:bCs/>
          <w:iCs/>
          <w:lang w:val="en-US" w:eastAsia="zh-CN"/>
        </w:rPr>
        <w:t>the applied monitoring method.</w:t>
      </w:r>
    </w:p>
    <w:p w14:paraId="650E23AA" w14:textId="77777777" w:rsidR="007D407F" w:rsidRPr="000C7EB0" w:rsidRDefault="007D407F" w:rsidP="007D407F">
      <w:pPr>
        <w:spacing w:after="0"/>
        <w:rPr>
          <w:rFonts w:ascii="Arial" w:eastAsiaTheme="minorEastAsia" w:hAnsi="Arial" w:cs="Arial"/>
          <w:color w:val="000000" w:themeColor="text1"/>
          <w:lang w:val="en-US" w:eastAsia="zh-CN"/>
        </w:rPr>
      </w:pPr>
    </w:p>
    <w:p w14:paraId="78752AEF" w14:textId="39A607A0" w:rsidR="008E24F0" w:rsidRDefault="00D25224" w:rsidP="00D25224">
      <w:pPr>
        <w:spacing w:after="120"/>
        <w:jc w:val="both"/>
        <w:rPr>
          <w:rFonts w:ascii="Arial" w:eastAsiaTheme="minorEastAsia" w:hAnsi="Arial" w:cs="Arial"/>
          <w:b/>
          <w:iCs/>
          <w:lang w:val="en-US" w:eastAsia="zh-CN"/>
        </w:rPr>
      </w:pPr>
      <w:r w:rsidRPr="00843E8C">
        <w:rPr>
          <w:rFonts w:ascii="Arial" w:eastAsiaTheme="minorEastAsia" w:hAnsi="Arial" w:cs="Arial"/>
          <w:b/>
          <w:iCs/>
          <w:lang w:val="en-US" w:eastAsia="zh-CN"/>
        </w:rPr>
        <w:t>Proposal</w:t>
      </w:r>
      <w:r w:rsidR="007D407F" w:rsidRPr="00843E8C">
        <w:rPr>
          <w:rFonts w:ascii="Arial" w:eastAsiaTheme="minorEastAsia" w:hAnsi="Arial" w:cs="Arial"/>
          <w:b/>
          <w:iCs/>
          <w:lang w:val="en-US" w:eastAsia="zh-CN"/>
        </w:rPr>
        <w:t>-</w:t>
      </w:r>
      <w:r w:rsidR="00EE1044">
        <w:rPr>
          <w:rFonts w:ascii="Arial" w:eastAsiaTheme="minorEastAsia" w:hAnsi="Arial" w:cs="Arial"/>
          <w:b/>
          <w:iCs/>
          <w:lang w:val="en-US" w:eastAsia="zh-CN"/>
        </w:rPr>
        <w:t>5</w:t>
      </w:r>
      <w:r w:rsidRPr="00843E8C">
        <w:rPr>
          <w:rFonts w:ascii="Arial" w:eastAsiaTheme="minorEastAsia" w:hAnsi="Arial" w:cs="Arial"/>
          <w:b/>
          <w:iCs/>
          <w:lang w:val="en-US" w:eastAsia="zh-CN"/>
        </w:rPr>
        <w:t xml:space="preserve">: Information of </w:t>
      </w:r>
      <w:r w:rsidR="00EB2CE2">
        <w:rPr>
          <w:rFonts w:ascii="Arial" w:eastAsiaTheme="minorEastAsia" w:hAnsi="Arial" w:cs="Arial"/>
          <w:b/>
          <w:iCs/>
          <w:lang w:val="en-US" w:eastAsia="zh-CN"/>
        </w:rPr>
        <w:t>AIML performance</w:t>
      </w:r>
      <w:r w:rsidRPr="00843E8C">
        <w:rPr>
          <w:rFonts w:ascii="Arial" w:eastAsiaTheme="minorEastAsia" w:hAnsi="Arial" w:cs="Arial"/>
          <w:b/>
          <w:iCs/>
          <w:lang w:val="en-US" w:eastAsia="zh-CN"/>
        </w:rPr>
        <w:t xml:space="preserve"> monitoring methods can be </w:t>
      </w:r>
      <w:r w:rsidR="008E24F0">
        <w:rPr>
          <w:rFonts w:ascii="Arial" w:eastAsiaTheme="minorEastAsia" w:hAnsi="Arial" w:cs="Arial"/>
          <w:b/>
          <w:iCs/>
          <w:lang w:val="en-US" w:eastAsia="zh-CN"/>
        </w:rPr>
        <w:t>configured to the UE from the network</w:t>
      </w:r>
      <w:r w:rsidR="00EB2CE2">
        <w:rPr>
          <w:rFonts w:ascii="Arial" w:eastAsiaTheme="minorEastAsia" w:hAnsi="Arial" w:cs="Arial"/>
          <w:b/>
          <w:iCs/>
          <w:lang w:val="en-US" w:eastAsia="zh-CN"/>
        </w:rPr>
        <w:t>.</w:t>
      </w:r>
    </w:p>
    <w:p w14:paraId="2FFFA931" w14:textId="7DB8C36B" w:rsidR="00D25224" w:rsidRPr="00843E8C" w:rsidRDefault="008E24F0" w:rsidP="00D25224">
      <w:pPr>
        <w:spacing w:after="120"/>
        <w:jc w:val="both"/>
        <w:rPr>
          <w:rFonts w:ascii="Arial" w:eastAsiaTheme="minorEastAsia" w:hAnsi="Arial" w:cs="Arial"/>
          <w:b/>
          <w:iCs/>
          <w:lang w:val="en-US" w:eastAsia="zh-CN"/>
        </w:rPr>
      </w:pPr>
      <w:r w:rsidRPr="00843E8C">
        <w:rPr>
          <w:rFonts w:ascii="Arial" w:eastAsiaTheme="minorEastAsia" w:hAnsi="Arial" w:cs="Arial"/>
          <w:b/>
          <w:iCs/>
          <w:lang w:val="en-US" w:eastAsia="zh-CN"/>
        </w:rPr>
        <w:t>Proposal-</w:t>
      </w:r>
      <w:r w:rsidR="00EE1044">
        <w:rPr>
          <w:rFonts w:ascii="Arial" w:eastAsiaTheme="minorEastAsia" w:hAnsi="Arial" w:cs="Arial"/>
          <w:b/>
          <w:iCs/>
          <w:lang w:val="en-US" w:eastAsia="zh-CN"/>
        </w:rPr>
        <w:t>6</w:t>
      </w:r>
      <w:r w:rsidRPr="00843E8C">
        <w:rPr>
          <w:rFonts w:ascii="Arial" w:eastAsiaTheme="minorEastAsia" w:hAnsi="Arial" w:cs="Arial"/>
          <w:b/>
          <w:iCs/>
          <w:lang w:val="en-US" w:eastAsia="zh-CN"/>
        </w:rPr>
        <w:t xml:space="preserve">: </w:t>
      </w:r>
      <w:r>
        <w:rPr>
          <w:rFonts w:ascii="Arial" w:eastAsiaTheme="minorEastAsia" w:hAnsi="Arial" w:cs="Arial"/>
          <w:b/>
          <w:iCs/>
          <w:lang w:val="en-US" w:eastAsia="zh-CN"/>
        </w:rPr>
        <w:t xml:space="preserve">the UE may need to report the </w:t>
      </w:r>
      <w:r w:rsidRPr="008E24F0">
        <w:rPr>
          <w:rFonts w:ascii="Arial" w:eastAsiaTheme="minorEastAsia" w:hAnsi="Arial" w:cs="Arial"/>
          <w:b/>
          <w:iCs/>
          <w:lang w:val="en-US" w:eastAsia="zh-CN"/>
        </w:rPr>
        <w:t>monitoring method</w:t>
      </w:r>
      <w:r>
        <w:rPr>
          <w:rFonts w:ascii="Arial" w:eastAsiaTheme="minorEastAsia" w:hAnsi="Arial" w:cs="Arial"/>
          <w:b/>
          <w:iCs/>
          <w:lang w:val="en-US" w:eastAsia="zh-CN"/>
        </w:rPr>
        <w:t xml:space="preserve"> it applied when reporting the </w:t>
      </w:r>
      <w:r w:rsidR="00EB2CE2">
        <w:rPr>
          <w:rFonts w:ascii="Arial" w:eastAsiaTheme="minorEastAsia" w:hAnsi="Arial" w:cs="Arial"/>
          <w:b/>
          <w:iCs/>
          <w:lang w:val="en-US" w:eastAsia="zh-CN"/>
        </w:rPr>
        <w:t xml:space="preserve">AIML </w:t>
      </w:r>
      <w:r>
        <w:rPr>
          <w:rFonts w:ascii="Arial" w:eastAsiaTheme="minorEastAsia" w:hAnsi="Arial" w:cs="Arial"/>
          <w:b/>
          <w:iCs/>
          <w:lang w:val="en-US" w:eastAsia="zh-CN"/>
        </w:rPr>
        <w:t>performance measurement to the network</w:t>
      </w:r>
      <w:r w:rsidR="00D25224" w:rsidRPr="00843E8C">
        <w:rPr>
          <w:rFonts w:ascii="Arial" w:eastAsiaTheme="minorEastAsia" w:hAnsi="Arial" w:cs="Arial"/>
          <w:b/>
          <w:iCs/>
          <w:lang w:val="en-US" w:eastAsia="zh-CN"/>
        </w:rPr>
        <w:t xml:space="preserve">. </w:t>
      </w:r>
    </w:p>
    <w:p w14:paraId="3D319715" w14:textId="77777777" w:rsidR="00B93180" w:rsidRPr="008A47BE" w:rsidRDefault="00B93180" w:rsidP="006E0764">
      <w:pPr>
        <w:pStyle w:val="B1"/>
        <w:ind w:left="0" w:firstLine="0"/>
        <w:rPr>
          <w:rFonts w:ascii="Arial" w:hAnsi="Arial" w:cs="Arial"/>
        </w:rPr>
      </w:pPr>
    </w:p>
    <w:p w14:paraId="26904A87" w14:textId="0734DA4A" w:rsidR="00B4038A" w:rsidRPr="008A47BE" w:rsidRDefault="00B4038A" w:rsidP="00B4038A">
      <w:pPr>
        <w:pStyle w:val="Heading1"/>
        <w:rPr>
          <w:rFonts w:cs="Arial"/>
        </w:rPr>
      </w:pPr>
      <w:r w:rsidRPr="008A47BE">
        <w:rPr>
          <w:rFonts w:cs="Arial"/>
        </w:rPr>
        <w:t>Conclusion</w:t>
      </w:r>
      <w:r w:rsidR="001F75BA" w:rsidRPr="008A47BE">
        <w:rPr>
          <w:rFonts w:cs="Arial"/>
        </w:rPr>
        <w:t xml:space="preserve"> and Proposal</w:t>
      </w:r>
    </w:p>
    <w:p w14:paraId="2728C600" w14:textId="6D147EBB" w:rsidR="00B4038A" w:rsidRDefault="00B4038A" w:rsidP="00B4038A">
      <w:pPr>
        <w:rPr>
          <w:rFonts w:ascii="Arial" w:hAnsi="Arial" w:cs="Arial"/>
        </w:rPr>
      </w:pPr>
      <w:r w:rsidRPr="000C7EB0">
        <w:rPr>
          <w:rFonts w:ascii="Arial" w:hAnsi="Arial" w:cs="Arial"/>
        </w:rPr>
        <w:t>We have the following proposals:</w:t>
      </w:r>
    </w:p>
    <w:p w14:paraId="545BA00C" w14:textId="77777777" w:rsidR="00EE1044" w:rsidRPr="00207F67" w:rsidRDefault="00EE1044" w:rsidP="00EE1044">
      <w:pPr>
        <w:spacing w:before="120" w:after="120"/>
        <w:rPr>
          <w:rFonts w:ascii="Arial" w:eastAsiaTheme="minorEastAsia" w:hAnsi="Arial" w:cs="Arial"/>
          <w:b/>
          <w:bCs/>
          <w:color w:val="000000" w:themeColor="text1"/>
        </w:rPr>
      </w:pPr>
      <w:r w:rsidRPr="00207F67">
        <w:rPr>
          <w:rFonts w:ascii="Arial" w:eastAsiaTheme="minorEastAsia" w:hAnsi="Arial" w:cs="Arial"/>
          <w:b/>
          <w:bCs/>
          <w:color w:val="000000" w:themeColor="text1"/>
        </w:rPr>
        <w:t xml:space="preserve">Observation-1: </w:t>
      </w:r>
      <w:r>
        <w:rPr>
          <w:rFonts w:ascii="Arial" w:eastAsiaTheme="minorEastAsia" w:hAnsi="Arial" w:cs="Arial"/>
          <w:b/>
          <w:bCs/>
          <w:color w:val="000000" w:themeColor="text1"/>
        </w:rPr>
        <w:t xml:space="preserve">The CSI reporting for AIML Beam management use cases will be larger than normal case considering the </w:t>
      </w:r>
      <w:r w:rsidRPr="00207F67">
        <w:rPr>
          <w:rFonts w:ascii="Arial" w:eastAsiaTheme="minorEastAsia" w:hAnsi="Arial" w:cs="Arial"/>
          <w:b/>
          <w:bCs/>
          <w:color w:val="000000" w:themeColor="text1"/>
        </w:rPr>
        <w:t xml:space="preserve">multiple historical time instances </w:t>
      </w:r>
      <w:r>
        <w:rPr>
          <w:rFonts w:ascii="Arial" w:eastAsiaTheme="minorEastAsia" w:hAnsi="Arial" w:cs="Arial"/>
          <w:b/>
          <w:bCs/>
          <w:color w:val="000000" w:themeColor="text1"/>
        </w:rPr>
        <w:t xml:space="preserve">based </w:t>
      </w:r>
      <w:r w:rsidRPr="00207F67">
        <w:rPr>
          <w:rFonts w:ascii="Arial" w:eastAsiaTheme="minorEastAsia" w:hAnsi="Arial" w:cs="Arial"/>
          <w:b/>
          <w:bCs/>
          <w:color w:val="000000" w:themeColor="text1"/>
        </w:rPr>
        <w:t>report</w:t>
      </w:r>
    </w:p>
    <w:p w14:paraId="5C85EAEC" w14:textId="77777777" w:rsidR="00EE1044" w:rsidRPr="00A5552D" w:rsidRDefault="00EE1044" w:rsidP="00EE1044">
      <w:pPr>
        <w:spacing w:before="120" w:after="120"/>
        <w:rPr>
          <w:rFonts w:ascii="Arial" w:eastAsiaTheme="minorEastAsia" w:hAnsi="Arial" w:cs="Arial"/>
          <w:b/>
          <w:bCs/>
          <w:color w:val="000000" w:themeColor="text1"/>
        </w:rPr>
      </w:pPr>
      <w:r w:rsidRPr="00A5552D">
        <w:rPr>
          <w:rFonts w:ascii="Arial" w:eastAsiaTheme="minorEastAsia" w:hAnsi="Arial" w:cs="Arial"/>
          <w:b/>
          <w:bCs/>
          <w:color w:val="000000" w:themeColor="text1"/>
        </w:rPr>
        <w:t>Proposal-1: RAN2 can look at the potential enhancement with MAC CE from UE to gNB to</w:t>
      </w:r>
      <w:r w:rsidRPr="00A5552D">
        <w:rPr>
          <w:rFonts w:ascii="Arial" w:hAnsi="Arial" w:cs="Arial"/>
        </w:rPr>
        <w:t xml:space="preserve"> </w:t>
      </w:r>
      <w:r w:rsidRPr="00A5552D">
        <w:rPr>
          <w:rFonts w:ascii="Arial" w:eastAsiaTheme="minorEastAsia" w:hAnsi="Arial" w:cs="Arial"/>
          <w:b/>
          <w:bCs/>
          <w:color w:val="000000" w:themeColor="text1"/>
        </w:rPr>
        <w:t xml:space="preserve">carry the CSI reporting on top of the existing CSI configuration framework, to support the gNB to perform model inference. </w:t>
      </w:r>
    </w:p>
    <w:p w14:paraId="21BE9FC2" w14:textId="6B531B09" w:rsidR="00EE1044" w:rsidRPr="00207F67" w:rsidRDefault="00EE1044" w:rsidP="00EE1044">
      <w:pPr>
        <w:spacing w:before="120" w:after="120"/>
        <w:rPr>
          <w:rFonts w:ascii="Arial" w:eastAsiaTheme="minorEastAsia" w:hAnsi="Arial" w:cs="Arial"/>
          <w:color w:val="000000" w:themeColor="text1"/>
        </w:rPr>
      </w:pPr>
      <w:r w:rsidRPr="00A5552D">
        <w:rPr>
          <w:rFonts w:ascii="Arial" w:eastAsiaTheme="minorEastAsia" w:hAnsi="Arial" w:cs="Arial"/>
          <w:b/>
          <w:bCs/>
          <w:color w:val="000000" w:themeColor="text1"/>
        </w:rPr>
        <w:lastRenderedPageBreak/>
        <w:t>Proposal-</w:t>
      </w:r>
      <w:r>
        <w:rPr>
          <w:rFonts w:ascii="Arial" w:eastAsiaTheme="minorEastAsia" w:hAnsi="Arial" w:cs="Arial"/>
          <w:b/>
          <w:bCs/>
          <w:color w:val="000000" w:themeColor="text1"/>
        </w:rPr>
        <w:t>2</w:t>
      </w:r>
      <w:r w:rsidRPr="00A5552D">
        <w:rPr>
          <w:rFonts w:ascii="Arial" w:eastAsiaTheme="minorEastAsia" w:hAnsi="Arial" w:cs="Arial"/>
          <w:b/>
          <w:bCs/>
          <w:color w:val="000000" w:themeColor="text1"/>
        </w:rPr>
        <w:t xml:space="preserve">: </w:t>
      </w:r>
      <w:r w:rsidRPr="00207F67">
        <w:rPr>
          <w:rFonts w:ascii="Arial" w:eastAsiaTheme="minorEastAsia" w:hAnsi="Arial" w:cs="Arial"/>
          <w:b/>
          <w:bCs/>
          <w:color w:val="000000" w:themeColor="text1"/>
        </w:rPr>
        <w:t>For BM-Case2, consider periodic beam report with discontinuous reception</w:t>
      </w:r>
      <w:r>
        <w:rPr>
          <w:rFonts w:ascii="Arial" w:eastAsiaTheme="minorEastAsia" w:hAnsi="Arial" w:cs="Arial"/>
          <w:b/>
          <w:bCs/>
          <w:color w:val="000000" w:themeColor="text1"/>
        </w:rPr>
        <w:t xml:space="preserve"> in order to reduce the </w:t>
      </w:r>
      <w:r w:rsidRPr="00207F67">
        <w:rPr>
          <w:rFonts w:ascii="Arial" w:eastAsiaTheme="minorEastAsia" w:hAnsi="Arial" w:cs="Arial"/>
          <w:b/>
          <w:bCs/>
          <w:color w:val="000000" w:themeColor="text1"/>
        </w:rPr>
        <w:t xml:space="preserve">signaling </w:t>
      </w:r>
      <w:r>
        <w:rPr>
          <w:rFonts w:ascii="Arial" w:eastAsiaTheme="minorEastAsia" w:hAnsi="Arial" w:cs="Arial"/>
          <w:b/>
          <w:bCs/>
          <w:color w:val="000000" w:themeColor="text1"/>
        </w:rPr>
        <w:t>overhead</w:t>
      </w:r>
      <w:r w:rsidRPr="00207F67">
        <w:rPr>
          <w:rFonts w:ascii="Arial" w:eastAsiaTheme="minorEastAsia" w:hAnsi="Arial" w:cs="Arial"/>
          <w:b/>
          <w:bCs/>
          <w:color w:val="000000" w:themeColor="text1"/>
        </w:rPr>
        <w:t>.</w:t>
      </w:r>
    </w:p>
    <w:p w14:paraId="636484B7" w14:textId="4004A80D" w:rsidR="00053AE2" w:rsidRDefault="00053AE2" w:rsidP="00053AE2">
      <w:pPr>
        <w:spacing w:after="120"/>
        <w:jc w:val="both"/>
        <w:rPr>
          <w:rFonts w:ascii="Arial" w:eastAsiaTheme="minorEastAsia" w:hAnsi="Arial" w:cs="Arial"/>
          <w:b/>
          <w:iCs/>
          <w:lang w:val="en-US" w:eastAsia="zh-CN"/>
        </w:rPr>
      </w:pPr>
      <w:r w:rsidRPr="00843E8C">
        <w:rPr>
          <w:rFonts w:ascii="Arial" w:eastAsiaTheme="minorEastAsia" w:hAnsi="Arial" w:cs="Arial"/>
          <w:b/>
          <w:iCs/>
          <w:lang w:val="en-US" w:eastAsia="zh-CN"/>
        </w:rPr>
        <w:t>Proposal-</w:t>
      </w:r>
      <w:r w:rsidR="00EE1044">
        <w:rPr>
          <w:rFonts w:ascii="Arial" w:eastAsiaTheme="minorEastAsia" w:hAnsi="Arial" w:cs="Arial"/>
          <w:b/>
          <w:iCs/>
          <w:lang w:val="en-US" w:eastAsia="zh-CN"/>
        </w:rPr>
        <w:t>3</w:t>
      </w:r>
      <w:r w:rsidRPr="00843E8C">
        <w:rPr>
          <w:rFonts w:ascii="Arial" w:eastAsiaTheme="minorEastAsia" w:hAnsi="Arial" w:cs="Arial"/>
          <w:b/>
          <w:iCs/>
          <w:lang w:val="en-US" w:eastAsia="zh-CN"/>
        </w:rPr>
        <w:t xml:space="preserve">: </w:t>
      </w:r>
      <w:r w:rsidRPr="00EB2CE2">
        <w:rPr>
          <w:rFonts w:ascii="Arial" w:eastAsiaTheme="minorEastAsia" w:hAnsi="Arial" w:cs="Arial"/>
          <w:b/>
          <w:iCs/>
          <w:lang w:val="en-US" w:eastAsia="zh-CN"/>
        </w:rPr>
        <w:t xml:space="preserve">AIML model ID or functionality ID </w:t>
      </w:r>
      <w:r>
        <w:rPr>
          <w:rFonts w:ascii="Arial" w:eastAsiaTheme="minorEastAsia" w:hAnsi="Arial" w:cs="Arial"/>
          <w:b/>
          <w:iCs/>
          <w:lang w:val="en-US" w:eastAsia="zh-CN"/>
        </w:rPr>
        <w:t xml:space="preserve">should be carried when the network configures the UE to make performance measurement and report. </w:t>
      </w:r>
    </w:p>
    <w:p w14:paraId="22445020" w14:textId="2FD04F16" w:rsidR="00053AE2" w:rsidRPr="00471AEF" w:rsidRDefault="00053AE2" w:rsidP="00053AE2">
      <w:pPr>
        <w:rPr>
          <w:lang w:eastAsia="ko-KR"/>
        </w:rPr>
      </w:pPr>
      <w:r w:rsidRPr="00843E8C">
        <w:rPr>
          <w:rFonts w:ascii="Arial" w:eastAsiaTheme="minorEastAsia" w:hAnsi="Arial" w:cs="Arial"/>
          <w:b/>
          <w:iCs/>
          <w:lang w:val="en-US" w:eastAsia="zh-CN"/>
        </w:rPr>
        <w:t>Proposal-</w:t>
      </w:r>
      <w:r w:rsidR="00EE1044">
        <w:rPr>
          <w:rFonts w:ascii="Arial" w:eastAsiaTheme="minorEastAsia" w:hAnsi="Arial" w:cs="Arial"/>
          <w:b/>
          <w:iCs/>
          <w:lang w:val="en-US" w:eastAsia="zh-CN"/>
        </w:rPr>
        <w:t>4</w:t>
      </w:r>
      <w:r w:rsidRPr="00843E8C">
        <w:rPr>
          <w:rFonts w:ascii="Arial" w:eastAsiaTheme="minorEastAsia" w:hAnsi="Arial" w:cs="Arial"/>
          <w:b/>
          <w:iCs/>
          <w:lang w:val="en-US" w:eastAsia="zh-CN"/>
        </w:rPr>
        <w:t xml:space="preserve">: </w:t>
      </w:r>
      <w:r w:rsidRPr="00EB2CE2">
        <w:rPr>
          <w:rFonts w:ascii="Arial" w:eastAsiaTheme="minorEastAsia" w:hAnsi="Arial" w:cs="Arial"/>
          <w:b/>
          <w:iCs/>
          <w:lang w:val="en-US" w:eastAsia="zh-CN"/>
        </w:rPr>
        <w:t xml:space="preserve">AIML model ID or functionality ID </w:t>
      </w:r>
      <w:r>
        <w:rPr>
          <w:rFonts w:ascii="Arial" w:eastAsiaTheme="minorEastAsia" w:hAnsi="Arial" w:cs="Arial"/>
          <w:b/>
          <w:iCs/>
          <w:lang w:val="en-US" w:eastAsia="zh-CN"/>
        </w:rPr>
        <w:t>should be carried by the UE performance measurement report for a certain AIML</w:t>
      </w:r>
      <w:r w:rsidRPr="00EB2CE2">
        <w:rPr>
          <w:rFonts w:ascii="Arial" w:eastAsiaTheme="minorEastAsia" w:hAnsi="Arial" w:cs="Arial"/>
          <w:b/>
          <w:iCs/>
          <w:lang w:val="en-US" w:eastAsia="zh-CN"/>
        </w:rPr>
        <w:t xml:space="preserve"> model or functionality</w:t>
      </w:r>
      <w:r>
        <w:rPr>
          <w:rFonts w:ascii="Arial" w:eastAsiaTheme="minorEastAsia" w:hAnsi="Arial" w:cs="Arial"/>
          <w:b/>
          <w:iCs/>
          <w:lang w:val="en-US" w:eastAsia="zh-CN"/>
        </w:rPr>
        <w:t xml:space="preserve"> to the network</w:t>
      </w:r>
      <w:r w:rsidRPr="00843E8C">
        <w:rPr>
          <w:rFonts w:ascii="Arial" w:eastAsiaTheme="minorEastAsia" w:hAnsi="Arial" w:cs="Arial"/>
          <w:b/>
          <w:iCs/>
          <w:lang w:val="en-US" w:eastAsia="zh-CN"/>
        </w:rPr>
        <w:t>.</w:t>
      </w:r>
    </w:p>
    <w:p w14:paraId="7A30A650" w14:textId="0633DADC" w:rsidR="00053AE2" w:rsidRDefault="00053AE2" w:rsidP="00053AE2">
      <w:pPr>
        <w:spacing w:after="120"/>
        <w:jc w:val="both"/>
        <w:rPr>
          <w:rFonts w:ascii="Arial" w:eastAsiaTheme="minorEastAsia" w:hAnsi="Arial" w:cs="Arial"/>
          <w:b/>
          <w:iCs/>
          <w:lang w:val="en-US" w:eastAsia="zh-CN"/>
        </w:rPr>
      </w:pPr>
      <w:r w:rsidRPr="00843E8C">
        <w:rPr>
          <w:rFonts w:ascii="Arial" w:eastAsiaTheme="minorEastAsia" w:hAnsi="Arial" w:cs="Arial"/>
          <w:b/>
          <w:iCs/>
          <w:lang w:val="en-US" w:eastAsia="zh-CN"/>
        </w:rPr>
        <w:t>Proposal-</w:t>
      </w:r>
      <w:r w:rsidR="00EE1044">
        <w:rPr>
          <w:rFonts w:ascii="Arial" w:eastAsiaTheme="minorEastAsia" w:hAnsi="Arial" w:cs="Arial"/>
          <w:b/>
          <w:iCs/>
          <w:lang w:val="en-US" w:eastAsia="zh-CN"/>
        </w:rPr>
        <w:t>5</w:t>
      </w:r>
      <w:r w:rsidRPr="00843E8C">
        <w:rPr>
          <w:rFonts w:ascii="Arial" w:eastAsiaTheme="minorEastAsia" w:hAnsi="Arial" w:cs="Arial"/>
          <w:b/>
          <w:iCs/>
          <w:lang w:val="en-US" w:eastAsia="zh-CN"/>
        </w:rPr>
        <w:t xml:space="preserve">: Information of </w:t>
      </w:r>
      <w:r>
        <w:rPr>
          <w:rFonts w:ascii="Arial" w:eastAsiaTheme="minorEastAsia" w:hAnsi="Arial" w:cs="Arial"/>
          <w:b/>
          <w:iCs/>
          <w:lang w:val="en-US" w:eastAsia="zh-CN"/>
        </w:rPr>
        <w:t>AIML performance</w:t>
      </w:r>
      <w:r w:rsidRPr="00843E8C">
        <w:rPr>
          <w:rFonts w:ascii="Arial" w:eastAsiaTheme="minorEastAsia" w:hAnsi="Arial" w:cs="Arial"/>
          <w:b/>
          <w:iCs/>
          <w:lang w:val="en-US" w:eastAsia="zh-CN"/>
        </w:rPr>
        <w:t xml:space="preserve"> monitoring methods can be </w:t>
      </w:r>
      <w:r>
        <w:rPr>
          <w:rFonts w:ascii="Arial" w:eastAsiaTheme="minorEastAsia" w:hAnsi="Arial" w:cs="Arial"/>
          <w:b/>
          <w:iCs/>
          <w:lang w:val="en-US" w:eastAsia="zh-CN"/>
        </w:rPr>
        <w:t>configured to the UE from the network.</w:t>
      </w:r>
    </w:p>
    <w:p w14:paraId="376942A6" w14:textId="10B18D3A" w:rsidR="00053AE2" w:rsidRPr="00843E8C" w:rsidRDefault="00053AE2" w:rsidP="00053AE2">
      <w:pPr>
        <w:spacing w:after="120"/>
        <w:jc w:val="both"/>
        <w:rPr>
          <w:rFonts w:ascii="Arial" w:eastAsiaTheme="minorEastAsia" w:hAnsi="Arial" w:cs="Arial"/>
          <w:b/>
          <w:iCs/>
          <w:lang w:val="en-US" w:eastAsia="zh-CN"/>
        </w:rPr>
      </w:pPr>
      <w:r w:rsidRPr="00843E8C">
        <w:rPr>
          <w:rFonts w:ascii="Arial" w:eastAsiaTheme="minorEastAsia" w:hAnsi="Arial" w:cs="Arial"/>
          <w:b/>
          <w:iCs/>
          <w:lang w:val="en-US" w:eastAsia="zh-CN"/>
        </w:rPr>
        <w:t>Proposal-</w:t>
      </w:r>
      <w:r w:rsidR="00EE1044">
        <w:rPr>
          <w:rFonts w:ascii="Arial" w:eastAsiaTheme="minorEastAsia" w:hAnsi="Arial" w:cs="Arial"/>
          <w:b/>
          <w:iCs/>
          <w:lang w:val="en-US" w:eastAsia="zh-CN"/>
        </w:rPr>
        <w:t>6</w:t>
      </w:r>
      <w:r w:rsidRPr="00843E8C">
        <w:rPr>
          <w:rFonts w:ascii="Arial" w:eastAsiaTheme="minorEastAsia" w:hAnsi="Arial" w:cs="Arial"/>
          <w:b/>
          <w:iCs/>
          <w:lang w:val="en-US" w:eastAsia="zh-CN"/>
        </w:rPr>
        <w:t xml:space="preserve">: </w:t>
      </w:r>
      <w:r>
        <w:rPr>
          <w:rFonts w:ascii="Arial" w:eastAsiaTheme="minorEastAsia" w:hAnsi="Arial" w:cs="Arial"/>
          <w:b/>
          <w:iCs/>
          <w:lang w:val="en-US" w:eastAsia="zh-CN"/>
        </w:rPr>
        <w:t xml:space="preserve">the UE may need to report the </w:t>
      </w:r>
      <w:r w:rsidRPr="008E24F0">
        <w:rPr>
          <w:rFonts w:ascii="Arial" w:eastAsiaTheme="minorEastAsia" w:hAnsi="Arial" w:cs="Arial"/>
          <w:b/>
          <w:iCs/>
          <w:lang w:val="en-US" w:eastAsia="zh-CN"/>
        </w:rPr>
        <w:t>monitoring method</w:t>
      </w:r>
      <w:r>
        <w:rPr>
          <w:rFonts w:ascii="Arial" w:eastAsiaTheme="minorEastAsia" w:hAnsi="Arial" w:cs="Arial"/>
          <w:b/>
          <w:iCs/>
          <w:lang w:val="en-US" w:eastAsia="zh-CN"/>
        </w:rPr>
        <w:t xml:space="preserve"> it applied when reporting the AIML performance measurement to the network</w:t>
      </w:r>
      <w:r w:rsidRPr="00843E8C">
        <w:rPr>
          <w:rFonts w:ascii="Arial" w:eastAsiaTheme="minorEastAsia" w:hAnsi="Arial" w:cs="Arial"/>
          <w:b/>
          <w:iCs/>
          <w:lang w:val="en-US" w:eastAsia="zh-CN"/>
        </w:rPr>
        <w:t xml:space="preserve">. </w:t>
      </w:r>
    </w:p>
    <w:p w14:paraId="5482B4F6" w14:textId="77777777" w:rsidR="00C10272" w:rsidRPr="00752EB7" w:rsidRDefault="00C10272" w:rsidP="008F65BE">
      <w:pPr>
        <w:spacing w:after="120"/>
        <w:jc w:val="both"/>
        <w:rPr>
          <w:rFonts w:ascii="Arial" w:eastAsiaTheme="minorEastAsia" w:hAnsi="Arial" w:cs="Arial"/>
          <w:b/>
          <w:lang w:val="en-US" w:eastAsia="zh-CN"/>
        </w:rPr>
      </w:pPr>
    </w:p>
    <w:p w14:paraId="1B13E8FD" w14:textId="77777777" w:rsidR="00B4038A" w:rsidRPr="008A47BE" w:rsidRDefault="00B4038A" w:rsidP="00B4038A">
      <w:pPr>
        <w:pStyle w:val="Heading1"/>
        <w:rPr>
          <w:rFonts w:cs="Arial"/>
        </w:rPr>
      </w:pPr>
      <w:bookmarkStart w:id="4" w:name="_In-sequence_SDU_delivery"/>
      <w:bookmarkStart w:id="5" w:name="_Ref189809556"/>
      <w:bookmarkStart w:id="6" w:name="_Ref174151459"/>
      <w:bookmarkStart w:id="7" w:name="_Ref450865335"/>
      <w:bookmarkEnd w:id="4"/>
      <w:r w:rsidRPr="008A47BE">
        <w:rPr>
          <w:rFonts w:cs="Arial"/>
        </w:rPr>
        <w:t>Reference</w:t>
      </w:r>
      <w:bookmarkEnd w:id="5"/>
      <w:bookmarkEnd w:id="6"/>
      <w:bookmarkEnd w:id="7"/>
    </w:p>
    <w:p w14:paraId="3D1EBFD2" w14:textId="14FE2068" w:rsidR="00AC653E" w:rsidRPr="00013992" w:rsidRDefault="00013992" w:rsidP="00AC653E">
      <w:pPr>
        <w:numPr>
          <w:ilvl w:val="0"/>
          <w:numId w:val="11"/>
        </w:numPr>
        <w:rPr>
          <w:rFonts w:ascii="Arial" w:hAnsi="Arial" w:cs="Arial"/>
          <w:lang w:eastAsia="ko-KR"/>
        </w:rPr>
      </w:pPr>
      <w:bookmarkStart w:id="8" w:name="_Ref97306808"/>
      <w:r w:rsidRPr="00013992">
        <w:rPr>
          <w:rFonts w:ascii="Arial" w:eastAsia="SimSun" w:hAnsi="Arial" w:cs="Arial"/>
          <w:color w:val="000000"/>
        </w:rPr>
        <w:t>Chair’s Notes, 3GPP TSG RAN WG1 #116bis</w:t>
      </w:r>
    </w:p>
    <w:bookmarkEnd w:id="8"/>
    <w:p w14:paraId="0FB24E3A" w14:textId="2F0C542F" w:rsidR="00F617C8" w:rsidRPr="00013992" w:rsidRDefault="00D458A7" w:rsidP="00F721AA">
      <w:pPr>
        <w:numPr>
          <w:ilvl w:val="0"/>
          <w:numId w:val="11"/>
        </w:numPr>
        <w:rPr>
          <w:rFonts w:ascii="Arial" w:hAnsi="Arial" w:cs="Arial"/>
          <w:lang w:eastAsia="ko-KR"/>
        </w:rPr>
      </w:pPr>
      <w:r w:rsidRPr="00013992">
        <w:rPr>
          <w:rFonts w:ascii="Arial" w:hAnsi="Arial" w:cs="Arial"/>
          <w:lang w:eastAsia="ko-KR"/>
        </w:rPr>
        <w:t>TR38.843</w:t>
      </w:r>
    </w:p>
    <w:sectPr w:rsidR="00F617C8" w:rsidRPr="00013992">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516E5" w14:textId="77777777" w:rsidR="000F1DCD" w:rsidRDefault="000F1DCD">
      <w:pPr>
        <w:spacing w:after="0"/>
      </w:pPr>
      <w:r>
        <w:separator/>
      </w:r>
    </w:p>
  </w:endnote>
  <w:endnote w:type="continuationSeparator" w:id="0">
    <w:p w14:paraId="4129F716" w14:textId="77777777" w:rsidR="000F1DCD" w:rsidRDefault="000F1D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052A5" w14:textId="77777777" w:rsidR="000F1DCD" w:rsidRDefault="000F1DCD">
      <w:pPr>
        <w:spacing w:after="0"/>
      </w:pPr>
      <w:r>
        <w:separator/>
      </w:r>
    </w:p>
  </w:footnote>
  <w:footnote w:type="continuationSeparator" w:id="0">
    <w:p w14:paraId="345283FF" w14:textId="77777777" w:rsidR="000F1DCD" w:rsidRDefault="000F1DC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63CA1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E1EA6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3C8FF52"/>
    <w:lvl w:ilvl="0">
      <w:start w:val="1"/>
      <w:numFmt w:val="decimal"/>
      <w:lvlText w:val="%1."/>
      <w:lvlJc w:val="left"/>
      <w:pPr>
        <w:tabs>
          <w:tab w:val="num" w:pos="926"/>
        </w:tabs>
        <w:ind w:left="926" w:hanging="360"/>
      </w:pPr>
    </w:lvl>
  </w:abstractNum>
  <w:abstractNum w:abstractNumId="3" w15:restartNumberingAfterBreak="0">
    <w:nsid w:val="02227A0C"/>
    <w:multiLevelType w:val="multilevel"/>
    <w:tmpl w:val="4438A650"/>
    <w:lvl w:ilvl="0">
      <w:start w:val="1"/>
      <w:numFmt w:val="decimal"/>
      <w:lvlText w:val="%1"/>
      <w:lvlJc w:val="left"/>
      <w:pPr>
        <w:ind w:left="432" w:hanging="432"/>
      </w:pPr>
    </w:lvl>
    <w:lvl w:ilvl="1">
      <w:start w:val="1"/>
      <w:numFmt w:val="decimal"/>
      <w:lvlText w:val="%1.%2"/>
      <w:lvlJc w:val="left"/>
      <w:pPr>
        <w:snapToGrid w:val="0"/>
        <w:ind w:left="576" w:hanging="576"/>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2">
      <w:start w:val="1"/>
      <w:numFmt w:val="decimal"/>
      <w:lvlText w:val="%1.%2.%3"/>
      <w:lvlJc w:val="left"/>
      <w:pPr>
        <w:ind w:left="171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A811A64"/>
    <w:multiLevelType w:val="hybridMultilevel"/>
    <w:tmpl w:val="837003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D873011"/>
    <w:multiLevelType w:val="hybridMultilevel"/>
    <w:tmpl w:val="2C60EE1A"/>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0082BA0"/>
    <w:multiLevelType w:val="multilevel"/>
    <w:tmpl w:val="2BBE5DEC"/>
    <w:lvl w:ilvl="0">
      <w:start w:val="1"/>
      <w:numFmt w:val="decimal"/>
      <w:pStyle w:val="1st-ob-YJ"/>
      <w:lvlText w:val="Observation %1: "/>
      <w:lvlJc w:val="left"/>
      <w:pPr>
        <w:tabs>
          <w:tab w:val="num" w:pos="0"/>
        </w:tabs>
        <w:ind w:left="0" w:firstLine="0"/>
      </w:pPr>
      <w:rPr>
        <w:rFonts w:ascii="Times New Roman" w:eastAsia="SimSun" w:hAnsi="Times New Roman" w:hint="default"/>
        <w:b/>
        <w:i/>
        <w:caps w:val="0"/>
        <w:strike w:val="0"/>
        <w:dstrike w:val="0"/>
        <w:vanish w:val="0"/>
        <w:color w:val="auto"/>
        <w:sz w:val="22"/>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9"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0E6EC1"/>
    <w:multiLevelType w:val="multilevel"/>
    <w:tmpl w:val="31362D9E"/>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24D9412C"/>
    <w:multiLevelType w:val="hybridMultilevel"/>
    <w:tmpl w:val="EFB817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6507D8C"/>
    <w:multiLevelType w:val="hybridMultilevel"/>
    <w:tmpl w:val="8AC886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F242A8D"/>
    <w:multiLevelType w:val="hybridMultilevel"/>
    <w:tmpl w:val="A5427288"/>
    <w:lvl w:ilvl="0" w:tplc="5C4A1454">
      <w:start w:val="3"/>
      <w:numFmt w:val="bullet"/>
      <w:lvlText w:val="-"/>
      <w:lvlJc w:val="left"/>
      <w:pPr>
        <w:ind w:left="216" w:hanging="216"/>
      </w:pPr>
      <w:rPr>
        <w:rFonts w:ascii="Arial" w:eastAsia="MS Mincho" w:hAnsi="Arial" w:hint="default"/>
        <w:b w:val="0"/>
        <w:bCs w:val="0"/>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33525C"/>
    <w:multiLevelType w:val="multilevel"/>
    <w:tmpl w:val="66A074E2"/>
    <w:lvl w:ilvl="0">
      <w:start w:val="1"/>
      <w:numFmt w:val="decimal"/>
      <w:pStyle w:val="1st-Proposal-YJ"/>
      <w:lvlText w:val="Proposal %1:"/>
      <w:lvlJc w:val="left"/>
      <w:pPr>
        <w:tabs>
          <w:tab w:val="num" w:pos="0"/>
        </w:tabs>
        <w:ind w:left="0" w:firstLine="0"/>
      </w:pPr>
      <w:rPr>
        <w:rFonts w:ascii="Times New Roman" w:eastAsia="SimSun"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0"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1" w15:restartNumberingAfterBreak="0">
    <w:nsid w:val="390E134A"/>
    <w:multiLevelType w:val="hybridMultilevel"/>
    <w:tmpl w:val="6FFC86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BB54959"/>
    <w:multiLevelType w:val="hybridMultilevel"/>
    <w:tmpl w:val="9DAEC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3F10CD"/>
    <w:multiLevelType w:val="hybridMultilevel"/>
    <w:tmpl w:val="93CA3FE8"/>
    <w:lvl w:ilvl="0" w:tplc="11B219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4A2069BB"/>
    <w:multiLevelType w:val="multilevel"/>
    <w:tmpl w:val="674E9A24"/>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30"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980CF1"/>
    <w:multiLevelType w:val="multilevel"/>
    <w:tmpl w:val="674E9A24"/>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F714026"/>
    <w:multiLevelType w:val="multilevel"/>
    <w:tmpl w:val="5F714026"/>
    <w:lvl w:ilvl="0">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785635"/>
    <w:multiLevelType w:val="hybridMultilevel"/>
    <w:tmpl w:val="0052C760"/>
    <w:lvl w:ilvl="0" w:tplc="0DF4BC5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5" w15:restartNumberingAfterBreak="0">
    <w:nsid w:val="63A3212F"/>
    <w:multiLevelType w:val="hybridMultilevel"/>
    <w:tmpl w:val="9208BD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8137470"/>
    <w:multiLevelType w:val="hybridMultilevel"/>
    <w:tmpl w:val="6FAA67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1" w15:restartNumberingAfterBreak="0">
    <w:nsid w:val="78E2457A"/>
    <w:multiLevelType w:val="hybridMultilevel"/>
    <w:tmpl w:val="2ED4C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EB240B"/>
    <w:multiLevelType w:val="hybridMultilevel"/>
    <w:tmpl w:val="E4F410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675301969">
    <w:abstractNumId w:val="4"/>
  </w:num>
  <w:num w:numId="2" w16cid:durableId="1457337875">
    <w:abstractNumId w:val="32"/>
  </w:num>
  <w:num w:numId="3" w16cid:durableId="1086147641">
    <w:abstractNumId w:val="18"/>
  </w:num>
  <w:num w:numId="4" w16cid:durableId="1637489919">
    <w:abstractNumId w:val="24"/>
  </w:num>
  <w:num w:numId="5" w16cid:durableId="983313864">
    <w:abstractNumId w:val="16"/>
  </w:num>
  <w:num w:numId="6" w16cid:durableId="1277983860">
    <w:abstractNumId w:val="23"/>
  </w:num>
  <w:num w:numId="7" w16cid:durableId="1115832578">
    <w:abstractNumId w:val="29"/>
  </w:num>
  <w:num w:numId="8" w16cid:durableId="676691948">
    <w:abstractNumId w:val="46"/>
  </w:num>
  <w:num w:numId="9" w16cid:durableId="2026321784">
    <w:abstractNumId w:val="30"/>
  </w:num>
  <w:num w:numId="10" w16cid:durableId="1167012141">
    <w:abstractNumId w:val="42"/>
  </w:num>
  <w:num w:numId="11" w16cid:durableId="925184536">
    <w:abstractNumId w:val="27"/>
  </w:num>
  <w:num w:numId="12" w16cid:durableId="699087765">
    <w:abstractNumId w:val="36"/>
  </w:num>
  <w:num w:numId="13" w16cid:durableId="1340278842">
    <w:abstractNumId w:val="39"/>
  </w:num>
  <w:num w:numId="14" w16cid:durableId="613757224">
    <w:abstractNumId w:val="44"/>
  </w:num>
  <w:num w:numId="15" w16cid:durableId="82186675">
    <w:abstractNumId w:val="28"/>
  </w:num>
  <w:num w:numId="16" w16cid:durableId="1038774245">
    <w:abstractNumId w:val="43"/>
  </w:num>
  <w:num w:numId="17" w16cid:durableId="725835504">
    <w:abstractNumId w:val="38"/>
  </w:num>
  <w:num w:numId="18" w16cid:durableId="1339308334">
    <w:abstractNumId w:val="39"/>
  </w:num>
  <w:num w:numId="19" w16cid:durableId="2132357773">
    <w:abstractNumId w:val="39"/>
  </w:num>
  <w:num w:numId="20" w16cid:durableId="1936405313">
    <w:abstractNumId w:val="15"/>
  </w:num>
  <w:num w:numId="21" w16cid:durableId="1850367908">
    <w:abstractNumId w:val="4"/>
  </w:num>
  <w:num w:numId="22" w16cid:durableId="1784033388">
    <w:abstractNumId w:val="4"/>
  </w:num>
  <w:num w:numId="23" w16cid:durableId="1602495405">
    <w:abstractNumId w:val="4"/>
  </w:num>
  <w:num w:numId="24" w16cid:durableId="113985201">
    <w:abstractNumId w:val="4"/>
  </w:num>
  <w:num w:numId="25" w16cid:durableId="6831316">
    <w:abstractNumId w:val="4"/>
  </w:num>
  <w:num w:numId="26" w16cid:durableId="740760268">
    <w:abstractNumId w:val="33"/>
  </w:num>
  <w:num w:numId="27" w16cid:durableId="8089851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53919832">
    <w:abstractNumId w:val="20"/>
  </w:num>
  <w:num w:numId="29" w16cid:durableId="1515610413">
    <w:abstractNumId w:val="45"/>
  </w:num>
  <w:num w:numId="30" w16cid:durableId="511531003">
    <w:abstractNumId w:val="9"/>
  </w:num>
  <w:num w:numId="31" w16cid:durableId="1091008346">
    <w:abstractNumId w:val="40"/>
  </w:num>
  <w:num w:numId="32" w16cid:durableId="1926956251">
    <w:abstractNumId w:val="12"/>
  </w:num>
  <w:num w:numId="33" w16cid:durableId="793016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61082722">
    <w:abstractNumId w:val="2"/>
  </w:num>
  <w:num w:numId="35" w16cid:durableId="915406854">
    <w:abstractNumId w:val="1"/>
  </w:num>
  <w:num w:numId="36" w16cid:durableId="2021346619">
    <w:abstractNumId w:val="0"/>
  </w:num>
  <w:num w:numId="37" w16cid:durableId="126818635">
    <w:abstractNumId w:val="2"/>
  </w:num>
  <w:num w:numId="38" w16cid:durableId="833301492">
    <w:abstractNumId w:val="1"/>
  </w:num>
  <w:num w:numId="39" w16cid:durableId="1903758836">
    <w:abstractNumId w:val="0"/>
  </w:num>
  <w:num w:numId="40" w16cid:durableId="863329697">
    <w:abstractNumId w:val="2"/>
  </w:num>
  <w:num w:numId="41" w16cid:durableId="1796748032">
    <w:abstractNumId w:val="1"/>
  </w:num>
  <w:num w:numId="42" w16cid:durableId="417023115">
    <w:abstractNumId w:val="0"/>
  </w:num>
  <w:num w:numId="43" w16cid:durableId="1970427582">
    <w:abstractNumId w:val="2"/>
  </w:num>
  <w:num w:numId="44" w16cid:durableId="609973274">
    <w:abstractNumId w:val="1"/>
  </w:num>
  <w:num w:numId="45" w16cid:durableId="2072848138">
    <w:abstractNumId w:val="0"/>
  </w:num>
  <w:num w:numId="46" w16cid:durableId="1723483019">
    <w:abstractNumId w:val="0"/>
  </w:num>
  <w:num w:numId="47" w16cid:durableId="972053618">
    <w:abstractNumId w:val="2"/>
  </w:num>
  <w:num w:numId="48" w16cid:durableId="2103988973">
    <w:abstractNumId w:val="1"/>
  </w:num>
  <w:num w:numId="49" w16cid:durableId="1970551977">
    <w:abstractNumId w:val="35"/>
  </w:num>
  <w:num w:numId="50" w16cid:durableId="1932618639">
    <w:abstractNumId w:val="5"/>
  </w:num>
  <w:num w:numId="51" w16cid:durableId="1695182429">
    <w:abstractNumId w:val="11"/>
  </w:num>
  <w:num w:numId="52" w16cid:durableId="1465737551">
    <w:abstractNumId w:val="13"/>
  </w:num>
  <w:num w:numId="53" w16cid:durableId="442772032">
    <w:abstractNumId w:val="17"/>
  </w:num>
  <w:num w:numId="54" w16cid:durableId="185366912">
    <w:abstractNumId w:val="22"/>
  </w:num>
  <w:num w:numId="55" w16cid:durableId="1291477351">
    <w:abstractNumId w:val="26"/>
  </w:num>
  <w:num w:numId="56" w16cid:durableId="1639340574">
    <w:abstractNumId w:val="31"/>
  </w:num>
  <w:num w:numId="57" w16cid:durableId="1771851726">
    <w:abstractNumId w:val="14"/>
  </w:num>
  <w:num w:numId="58" w16cid:durableId="2076856829">
    <w:abstractNumId w:val="21"/>
  </w:num>
  <w:num w:numId="59" w16cid:durableId="1863780249">
    <w:abstractNumId w:val="41"/>
  </w:num>
  <w:num w:numId="60" w16cid:durableId="124197374">
    <w:abstractNumId w:val="37"/>
  </w:num>
  <w:num w:numId="61" w16cid:durableId="244148093">
    <w:abstractNumId w:val="6"/>
  </w:num>
  <w:num w:numId="62" w16cid:durableId="2109234371">
    <w:abstractNumId w:val="47"/>
  </w:num>
  <w:num w:numId="63" w16cid:durableId="1521699645">
    <w:abstractNumId w:val="39"/>
  </w:num>
  <w:num w:numId="64" w16cid:durableId="28069527">
    <w:abstractNumId w:val="7"/>
  </w:num>
  <w:num w:numId="65" w16cid:durableId="70891779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55520253">
    <w:abstractNumId w:val="10"/>
  </w:num>
  <w:num w:numId="67" w16cid:durableId="583342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038747215">
    <w:abstractNumId w:val="4"/>
  </w:num>
  <w:num w:numId="69" w16cid:durableId="1848058310">
    <w:abstractNumId w:val="4"/>
  </w:num>
  <w:num w:numId="70" w16cid:durableId="1320310238">
    <w:abstractNumId w:val="19"/>
  </w:num>
  <w:num w:numId="71" w16cid:durableId="139084235">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A30"/>
    <w:rsid w:val="00001D15"/>
    <w:rsid w:val="00001EE9"/>
    <w:rsid w:val="00002230"/>
    <w:rsid w:val="00002A37"/>
    <w:rsid w:val="00002F51"/>
    <w:rsid w:val="00003218"/>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992"/>
    <w:rsid w:val="00013A3E"/>
    <w:rsid w:val="000149CA"/>
    <w:rsid w:val="00014D3C"/>
    <w:rsid w:val="0001576E"/>
    <w:rsid w:val="00015D15"/>
    <w:rsid w:val="00015E77"/>
    <w:rsid w:val="00016E66"/>
    <w:rsid w:val="000203DC"/>
    <w:rsid w:val="0002068F"/>
    <w:rsid w:val="00021D50"/>
    <w:rsid w:val="000223D9"/>
    <w:rsid w:val="00023231"/>
    <w:rsid w:val="000240DA"/>
    <w:rsid w:val="00024B4B"/>
    <w:rsid w:val="00025389"/>
    <w:rsid w:val="0002564D"/>
    <w:rsid w:val="00025BEC"/>
    <w:rsid w:val="00025ECA"/>
    <w:rsid w:val="00027020"/>
    <w:rsid w:val="0002760F"/>
    <w:rsid w:val="00031003"/>
    <w:rsid w:val="000316C9"/>
    <w:rsid w:val="000325B8"/>
    <w:rsid w:val="00032EFB"/>
    <w:rsid w:val="000330CF"/>
    <w:rsid w:val="00033D5C"/>
    <w:rsid w:val="000342E2"/>
    <w:rsid w:val="000344AF"/>
    <w:rsid w:val="00034C15"/>
    <w:rsid w:val="00036647"/>
    <w:rsid w:val="0003688D"/>
    <w:rsid w:val="00036BA1"/>
    <w:rsid w:val="00037349"/>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309"/>
    <w:rsid w:val="000507A3"/>
    <w:rsid w:val="00051070"/>
    <w:rsid w:val="0005140D"/>
    <w:rsid w:val="00052A07"/>
    <w:rsid w:val="000534E3"/>
    <w:rsid w:val="00053AE2"/>
    <w:rsid w:val="00053C4F"/>
    <w:rsid w:val="00054D4A"/>
    <w:rsid w:val="000559BF"/>
    <w:rsid w:val="00055F19"/>
    <w:rsid w:val="0005606A"/>
    <w:rsid w:val="00056185"/>
    <w:rsid w:val="0005672E"/>
    <w:rsid w:val="00056748"/>
    <w:rsid w:val="00057117"/>
    <w:rsid w:val="000571DA"/>
    <w:rsid w:val="000575E5"/>
    <w:rsid w:val="000577B9"/>
    <w:rsid w:val="00060EC2"/>
    <w:rsid w:val="00061036"/>
    <w:rsid w:val="00061153"/>
    <w:rsid w:val="000616E7"/>
    <w:rsid w:val="000627FF"/>
    <w:rsid w:val="00062B6B"/>
    <w:rsid w:val="00062BB4"/>
    <w:rsid w:val="00062BE4"/>
    <w:rsid w:val="00062FFB"/>
    <w:rsid w:val="0006314E"/>
    <w:rsid w:val="000632A0"/>
    <w:rsid w:val="00063B59"/>
    <w:rsid w:val="0006402A"/>
    <w:rsid w:val="0006487E"/>
    <w:rsid w:val="00065E1A"/>
    <w:rsid w:val="00066589"/>
    <w:rsid w:val="000713F8"/>
    <w:rsid w:val="000716B8"/>
    <w:rsid w:val="00071811"/>
    <w:rsid w:val="00072DF8"/>
    <w:rsid w:val="000738F4"/>
    <w:rsid w:val="00073DFC"/>
    <w:rsid w:val="0007444F"/>
    <w:rsid w:val="00075CB6"/>
    <w:rsid w:val="0007620B"/>
    <w:rsid w:val="00076F59"/>
    <w:rsid w:val="00077007"/>
    <w:rsid w:val="00077BFD"/>
    <w:rsid w:val="00077E5F"/>
    <w:rsid w:val="0008036A"/>
    <w:rsid w:val="00080640"/>
    <w:rsid w:val="00080B1B"/>
    <w:rsid w:val="00081AE6"/>
    <w:rsid w:val="000839F7"/>
    <w:rsid w:val="00084C63"/>
    <w:rsid w:val="00084E64"/>
    <w:rsid w:val="000850A1"/>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8C"/>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C7EB0"/>
    <w:rsid w:val="000D0D07"/>
    <w:rsid w:val="000D2904"/>
    <w:rsid w:val="000D2D12"/>
    <w:rsid w:val="000D316B"/>
    <w:rsid w:val="000D3FD1"/>
    <w:rsid w:val="000D4797"/>
    <w:rsid w:val="000D4BD7"/>
    <w:rsid w:val="000D61E7"/>
    <w:rsid w:val="000D67B4"/>
    <w:rsid w:val="000E018D"/>
    <w:rsid w:val="000E0527"/>
    <w:rsid w:val="000E07E8"/>
    <w:rsid w:val="000E1CC0"/>
    <w:rsid w:val="000E1E92"/>
    <w:rsid w:val="000E2210"/>
    <w:rsid w:val="000E2BBE"/>
    <w:rsid w:val="000E333E"/>
    <w:rsid w:val="000E38A5"/>
    <w:rsid w:val="000E4DDF"/>
    <w:rsid w:val="000E5D4A"/>
    <w:rsid w:val="000E666D"/>
    <w:rsid w:val="000E69F5"/>
    <w:rsid w:val="000E6AED"/>
    <w:rsid w:val="000E6EF0"/>
    <w:rsid w:val="000E711D"/>
    <w:rsid w:val="000F06D6"/>
    <w:rsid w:val="000F09D6"/>
    <w:rsid w:val="000F0EB1"/>
    <w:rsid w:val="000F1104"/>
    <w:rsid w:val="000F1106"/>
    <w:rsid w:val="000F1DCD"/>
    <w:rsid w:val="000F3452"/>
    <w:rsid w:val="000F3AF8"/>
    <w:rsid w:val="000F3BE9"/>
    <w:rsid w:val="000F3F6C"/>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81E"/>
    <w:rsid w:val="001058EE"/>
    <w:rsid w:val="00105BBC"/>
    <w:rsid w:val="00105E92"/>
    <w:rsid w:val="001062FB"/>
    <w:rsid w:val="001063E6"/>
    <w:rsid w:val="00106AAD"/>
    <w:rsid w:val="00106E04"/>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06C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308"/>
    <w:rsid w:val="0013285C"/>
    <w:rsid w:val="00132FD0"/>
    <w:rsid w:val="00133305"/>
    <w:rsid w:val="00133D6B"/>
    <w:rsid w:val="001344C0"/>
    <w:rsid w:val="001346FA"/>
    <w:rsid w:val="0013476A"/>
    <w:rsid w:val="00135252"/>
    <w:rsid w:val="001359E0"/>
    <w:rsid w:val="00135EB7"/>
    <w:rsid w:val="001369A4"/>
    <w:rsid w:val="00136B2C"/>
    <w:rsid w:val="00137AB5"/>
    <w:rsid w:val="00137CDC"/>
    <w:rsid w:val="00137F0B"/>
    <w:rsid w:val="001400FF"/>
    <w:rsid w:val="00140206"/>
    <w:rsid w:val="00141A2F"/>
    <w:rsid w:val="00142B05"/>
    <w:rsid w:val="00142DBD"/>
    <w:rsid w:val="001434F5"/>
    <w:rsid w:val="0014377A"/>
    <w:rsid w:val="00143783"/>
    <w:rsid w:val="0014452D"/>
    <w:rsid w:val="00144A42"/>
    <w:rsid w:val="00146774"/>
    <w:rsid w:val="00146865"/>
    <w:rsid w:val="00146960"/>
    <w:rsid w:val="001469D0"/>
    <w:rsid w:val="00146C32"/>
    <w:rsid w:val="00146E41"/>
    <w:rsid w:val="001475B7"/>
    <w:rsid w:val="00147C23"/>
    <w:rsid w:val="00147F0C"/>
    <w:rsid w:val="00150427"/>
    <w:rsid w:val="00150AB2"/>
    <w:rsid w:val="001513BE"/>
    <w:rsid w:val="00151869"/>
    <w:rsid w:val="00151E23"/>
    <w:rsid w:val="0015219A"/>
    <w:rsid w:val="001526E0"/>
    <w:rsid w:val="00152BE8"/>
    <w:rsid w:val="00153FB9"/>
    <w:rsid w:val="001542F7"/>
    <w:rsid w:val="0015514C"/>
    <w:rsid w:val="001551B5"/>
    <w:rsid w:val="00155C52"/>
    <w:rsid w:val="00155D49"/>
    <w:rsid w:val="00156930"/>
    <w:rsid w:val="001605D8"/>
    <w:rsid w:val="00160BF5"/>
    <w:rsid w:val="00163066"/>
    <w:rsid w:val="00164B62"/>
    <w:rsid w:val="00165545"/>
    <w:rsid w:val="001659C1"/>
    <w:rsid w:val="00166588"/>
    <w:rsid w:val="00166BB5"/>
    <w:rsid w:val="0016782D"/>
    <w:rsid w:val="00170294"/>
    <w:rsid w:val="00170EC7"/>
    <w:rsid w:val="001710FA"/>
    <w:rsid w:val="001711CB"/>
    <w:rsid w:val="00171778"/>
    <w:rsid w:val="001719C5"/>
    <w:rsid w:val="00171F8B"/>
    <w:rsid w:val="001720BD"/>
    <w:rsid w:val="00172C64"/>
    <w:rsid w:val="001732EC"/>
    <w:rsid w:val="00173A8E"/>
    <w:rsid w:val="00173DB1"/>
    <w:rsid w:val="00175CE6"/>
    <w:rsid w:val="00176A65"/>
    <w:rsid w:val="00176B0B"/>
    <w:rsid w:val="001772CC"/>
    <w:rsid w:val="00180120"/>
    <w:rsid w:val="001804DB"/>
    <w:rsid w:val="00180AAC"/>
    <w:rsid w:val="0018143F"/>
    <w:rsid w:val="00182AC3"/>
    <w:rsid w:val="00183C22"/>
    <w:rsid w:val="00184133"/>
    <w:rsid w:val="00184F28"/>
    <w:rsid w:val="00185040"/>
    <w:rsid w:val="001878ED"/>
    <w:rsid w:val="001879F0"/>
    <w:rsid w:val="00190353"/>
    <w:rsid w:val="00190AC1"/>
    <w:rsid w:val="00191054"/>
    <w:rsid w:val="001923A3"/>
    <w:rsid w:val="00192784"/>
    <w:rsid w:val="0019341A"/>
    <w:rsid w:val="001936DB"/>
    <w:rsid w:val="00193C64"/>
    <w:rsid w:val="00194D6B"/>
    <w:rsid w:val="00195401"/>
    <w:rsid w:val="00195914"/>
    <w:rsid w:val="00195E60"/>
    <w:rsid w:val="001960B4"/>
    <w:rsid w:val="00196C1D"/>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6E8"/>
    <w:rsid w:val="001A6CBA"/>
    <w:rsid w:val="001B05F9"/>
    <w:rsid w:val="001B0B6C"/>
    <w:rsid w:val="001B0D97"/>
    <w:rsid w:val="001B0F91"/>
    <w:rsid w:val="001B1808"/>
    <w:rsid w:val="001B265B"/>
    <w:rsid w:val="001B3887"/>
    <w:rsid w:val="001B424D"/>
    <w:rsid w:val="001B42D4"/>
    <w:rsid w:val="001B4EA3"/>
    <w:rsid w:val="001B58B3"/>
    <w:rsid w:val="001B5A5D"/>
    <w:rsid w:val="001B6D62"/>
    <w:rsid w:val="001B6F36"/>
    <w:rsid w:val="001B7284"/>
    <w:rsid w:val="001C07FB"/>
    <w:rsid w:val="001C0A0D"/>
    <w:rsid w:val="001C0E23"/>
    <w:rsid w:val="001C129A"/>
    <w:rsid w:val="001C1CE5"/>
    <w:rsid w:val="001C2DC5"/>
    <w:rsid w:val="001C3090"/>
    <w:rsid w:val="001C3832"/>
    <w:rsid w:val="001C3D2A"/>
    <w:rsid w:val="001C3F1A"/>
    <w:rsid w:val="001C5BD2"/>
    <w:rsid w:val="001C7541"/>
    <w:rsid w:val="001C77B8"/>
    <w:rsid w:val="001D179D"/>
    <w:rsid w:val="001D214F"/>
    <w:rsid w:val="001D2810"/>
    <w:rsid w:val="001D41D9"/>
    <w:rsid w:val="001D41DC"/>
    <w:rsid w:val="001D44CA"/>
    <w:rsid w:val="001D45AE"/>
    <w:rsid w:val="001D4A27"/>
    <w:rsid w:val="001D51BA"/>
    <w:rsid w:val="001D5365"/>
    <w:rsid w:val="001D6217"/>
    <w:rsid w:val="001D6342"/>
    <w:rsid w:val="001D6D53"/>
    <w:rsid w:val="001E1805"/>
    <w:rsid w:val="001E231F"/>
    <w:rsid w:val="001E283B"/>
    <w:rsid w:val="001E33A6"/>
    <w:rsid w:val="001E38D9"/>
    <w:rsid w:val="001E4A3A"/>
    <w:rsid w:val="001E58E2"/>
    <w:rsid w:val="001E7AED"/>
    <w:rsid w:val="001E7B16"/>
    <w:rsid w:val="001F0CCF"/>
    <w:rsid w:val="001F3916"/>
    <w:rsid w:val="001F3DC2"/>
    <w:rsid w:val="001F54C5"/>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67"/>
    <w:rsid w:val="00207FA3"/>
    <w:rsid w:val="00210A01"/>
    <w:rsid w:val="00210F3F"/>
    <w:rsid w:val="00211097"/>
    <w:rsid w:val="00211BD2"/>
    <w:rsid w:val="00211D0D"/>
    <w:rsid w:val="00212AA0"/>
    <w:rsid w:val="00212B0B"/>
    <w:rsid w:val="00212F4A"/>
    <w:rsid w:val="00214316"/>
    <w:rsid w:val="00214DA8"/>
    <w:rsid w:val="00215423"/>
    <w:rsid w:val="002158FA"/>
    <w:rsid w:val="00215B89"/>
    <w:rsid w:val="00216211"/>
    <w:rsid w:val="002166AF"/>
    <w:rsid w:val="00216BB8"/>
    <w:rsid w:val="002176EE"/>
    <w:rsid w:val="002177A2"/>
    <w:rsid w:val="00217DE6"/>
    <w:rsid w:val="00220600"/>
    <w:rsid w:val="00220BCB"/>
    <w:rsid w:val="00220F69"/>
    <w:rsid w:val="00220FCC"/>
    <w:rsid w:val="0022144B"/>
    <w:rsid w:val="00221602"/>
    <w:rsid w:val="002224DB"/>
    <w:rsid w:val="002226FE"/>
    <w:rsid w:val="00222740"/>
    <w:rsid w:val="00222B47"/>
    <w:rsid w:val="00223FCB"/>
    <w:rsid w:val="0022436D"/>
    <w:rsid w:val="00224A63"/>
    <w:rsid w:val="00224BE7"/>
    <w:rsid w:val="002252C3"/>
    <w:rsid w:val="002255C5"/>
    <w:rsid w:val="00225C54"/>
    <w:rsid w:val="00226B21"/>
    <w:rsid w:val="002274E0"/>
    <w:rsid w:val="002279E7"/>
    <w:rsid w:val="00227E3A"/>
    <w:rsid w:val="00230134"/>
    <w:rsid w:val="00230765"/>
    <w:rsid w:val="00230899"/>
    <w:rsid w:val="00230E40"/>
    <w:rsid w:val="002317CD"/>
    <w:rsid w:val="00231813"/>
    <w:rsid w:val="002319E4"/>
    <w:rsid w:val="00233154"/>
    <w:rsid w:val="00235632"/>
    <w:rsid w:val="00235872"/>
    <w:rsid w:val="00235978"/>
    <w:rsid w:val="0023598B"/>
    <w:rsid w:val="00235E17"/>
    <w:rsid w:val="00236C3E"/>
    <w:rsid w:val="00236EAF"/>
    <w:rsid w:val="0023783E"/>
    <w:rsid w:val="002402EB"/>
    <w:rsid w:val="00240B1A"/>
    <w:rsid w:val="00241405"/>
    <w:rsid w:val="0024140E"/>
    <w:rsid w:val="00241559"/>
    <w:rsid w:val="00241AB7"/>
    <w:rsid w:val="00241F82"/>
    <w:rsid w:val="00241F8A"/>
    <w:rsid w:val="0024203E"/>
    <w:rsid w:val="002429FA"/>
    <w:rsid w:val="002435B3"/>
    <w:rsid w:val="002458EB"/>
    <w:rsid w:val="00246275"/>
    <w:rsid w:val="002468AB"/>
    <w:rsid w:val="002469A7"/>
    <w:rsid w:val="0024779A"/>
    <w:rsid w:val="00247BF0"/>
    <w:rsid w:val="00250009"/>
    <w:rsid w:val="002500C8"/>
    <w:rsid w:val="0025316F"/>
    <w:rsid w:val="002532D8"/>
    <w:rsid w:val="0025413D"/>
    <w:rsid w:val="0025430C"/>
    <w:rsid w:val="002551A5"/>
    <w:rsid w:val="00255610"/>
    <w:rsid w:val="002557D3"/>
    <w:rsid w:val="00255CF8"/>
    <w:rsid w:val="00256137"/>
    <w:rsid w:val="0025710E"/>
    <w:rsid w:val="00257543"/>
    <w:rsid w:val="00260B77"/>
    <w:rsid w:val="00261269"/>
    <w:rsid w:val="002617E7"/>
    <w:rsid w:val="00261BC1"/>
    <w:rsid w:val="002623FA"/>
    <w:rsid w:val="00262C31"/>
    <w:rsid w:val="00262E48"/>
    <w:rsid w:val="0026341F"/>
    <w:rsid w:val="00263E96"/>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58CA"/>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50C6"/>
    <w:rsid w:val="002951EC"/>
    <w:rsid w:val="00295382"/>
    <w:rsid w:val="00295875"/>
    <w:rsid w:val="00296227"/>
    <w:rsid w:val="00296984"/>
    <w:rsid w:val="00296F44"/>
    <w:rsid w:val="00297590"/>
    <w:rsid w:val="0029777D"/>
    <w:rsid w:val="00297B61"/>
    <w:rsid w:val="00297FB1"/>
    <w:rsid w:val="002A055E"/>
    <w:rsid w:val="002A0665"/>
    <w:rsid w:val="002A119C"/>
    <w:rsid w:val="002A134C"/>
    <w:rsid w:val="002A1D4E"/>
    <w:rsid w:val="002A2072"/>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DA4"/>
    <w:rsid w:val="002B3E70"/>
    <w:rsid w:val="002B3EA2"/>
    <w:rsid w:val="002B3F79"/>
    <w:rsid w:val="002B4251"/>
    <w:rsid w:val="002B5A8F"/>
    <w:rsid w:val="002B735F"/>
    <w:rsid w:val="002B7A2E"/>
    <w:rsid w:val="002B7E4C"/>
    <w:rsid w:val="002C0A04"/>
    <w:rsid w:val="002C0D71"/>
    <w:rsid w:val="002C0F8B"/>
    <w:rsid w:val="002C1148"/>
    <w:rsid w:val="002C1BB8"/>
    <w:rsid w:val="002C3EFB"/>
    <w:rsid w:val="002C41E6"/>
    <w:rsid w:val="002C5B30"/>
    <w:rsid w:val="002C5FB5"/>
    <w:rsid w:val="002C61DF"/>
    <w:rsid w:val="002C62E1"/>
    <w:rsid w:val="002C7540"/>
    <w:rsid w:val="002D071A"/>
    <w:rsid w:val="002D0994"/>
    <w:rsid w:val="002D1035"/>
    <w:rsid w:val="002D269B"/>
    <w:rsid w:val="002D30C7"/>
    <w:rsid w:val="002D34B2"/>
    <w:rsid w:val="002D36C3"/>
    <w:rsid w:val="002D3825"/>
    <w:rsid w:val="002D410F"/>
    <w:rsid w:val="002D440F"/>
    <w:rsid w:val="002D485A"/>
    <w:rsid w:val="002D5BE9"/>
    <w:rsid w:val="002D6AED"/>
    <w:rsid w:val="002D733F"/>
    <w:rsid w:val="002D7637"/>
    <w:rsid w:val="002E0CDA"/>
    <w:rsid w:val="002E0D2D"/>
    <w:rsid w:val="002E178A"/>
    <w:rsid w:val="002E17F2"/>
    <w:rsid w:val="002E2BF2"/>
    <w:rsid w:val="002E2EF6"/>
    <w:rsid w:val="002E2F09"/>
    <w:rsid w:val="002E3600"/>
    <w:rsid w:val="002E4753"/>
    <w:rsid w:val="002E5157"/>
    <w:rsid w:val="002E5A92"/>
    <w:rsid w:val="002E7C4D"/>
    <w:rsid w:val="002E7CAE"/>
    <w:rsid w:val="002F1BE3"/>
    <w:rsid w:val="002F1CD6"/>
    <w:rsid w:val="002F2371"/>
    <w:rsid w:val="002F2406"/>
    <w:rsid w:val="002F2771"/>
    <w:rsid w:val="002F30E2"/>
    <w:rsid w:val="002F37A9"/>
    <w:rsid w:val="002F382A"/>
    <w:rsid w:val="002F3AB4"/>
    <w:rsid w:val="002F3BAD"/>
    <w:rsid w:val="002F4288"/>
    <w:rsid w:val="002F53AC"/>
    <w:rsid w:val="002F5C99"/>
    <w:rsid w:val="002F6180"/>
    <w:rsid w:val="002F62C4"/>
    <w:rsid w:val="002F6353"/>
    <w:rsid w:val="002F671E"/>
    <w:rsid w:val="002F7742"/>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AC6"/>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1E8"/>
    <w:rsid w:val="003203ED"/>
    <w:rsid w:val="00320683"/>
    <w:rsid w:val="00320D8F"/>
    <w:rsid w:val="00321B01"/>
    <w:rsid w:val="00321BF4"/>
    <w:rsid w:val="00321CCD"/>
    <w:rsid w:val="0032222E"/>
    <w:rsid w:val="00322C9F"/>
    <w:rsid w:val="00323A4A"/>
    <w:rsid w:val="00323B1C"/>
    <w:rsid w:val="00324187"/>
    <w:rsid w:val="00324D23"/>
    <w:rsid w:val="00325289"/>
    <w:rsid w:val="003252B2"/>
    <w:rsid w:val="00325509"/>
    <w:rsid w:val="00326BBC"/>
    <w:rsid w:val="00327B06"/>
    <w:rsid w:val="003305AD"/>
    <w:rsid w:val="00330A25"/>
    <w:rsid w:val="00330B27"/>
    <w:rsid w:val="00330D30"/>
    <w:rsid w:val="003310F8"/>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3696"/>
    <w:rsid w:val="003458E7"/>
    <w:rsid w:val="00345C45"/>
    <w:rsid w:val="00345DEA"/>
    <w:rsid w:val="003467BD"/>
    <w:rsid w:val="00346AAA"/>
    <w:rsid w:val="00346D01"/>
    <w:rsid w:val="00346DB5"/>
    <w:rsid w:val="00346EBF"/>
    <w:rsid w:val="00346F2B"/>
    <w:rsid w:val="00347105"/>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B2D"/>
    <w:rsid w:val="003620DB"/>
    <w:rsid w:val="003621F8"/>
    <w:rsid w:val="003632B3"/>
    <w:rsid w:val="003634DA"/>
    <w:rsid w:val="0036486E"/>
    <w:rsid w:val="003648CD"/>
    <w:rsid w:val="00364911"/>
    <w:rsid w:val="00364CC5"/>
    <w:rsid w:val="003663DE"/>
    <w:rsid w:val="003665DE"/>
    <w:rsid w:val="00366962"/>
    <w:rsid w:val="00366F7F"/>
    <w:rsid w:val="00367788"/>
    <w:rsid w:val="00370E47"/>
    <w:rsid w:val="0037104C"/>
    <w:rsid w:val="00371068"/>
    <w:rsid w:val="003717FD"/>
    <w:rsid w:val="00371DB1"/>
    <w:rsid w:val="003720C4"/>
    <w:rsid w:val="00372591"/>
    <w:rsid w:val="00372980"/>
    <w:rsid w:val="003729E5"/>
    <w:rsid w:val="00373017"/>
    <w:rsid w:val="00373135"/>
    <w:rsid w:val="003742AC"/>
    <w:rsid w:val="003753A4"/>
    <w:rsid w:val="00375F4B"/>
    <w:rsid w:val="003771EE"/>
    <w:rsid w:val="003773B2"/>
    <w:rsid w:val="00377CE1"/>
    <w:rsid w:val="00377FE3"/>
    <w:rsid w:val="00380978"/>
    <w:rsid w:val="003829C3"/>
    <w:rsid w:val="00385BF0"/>
    <w:rsid w:val="00386421"/>
    <w:rsid w:val="00387040"/>
    <w:rsid w:val="00390339"/>
    <w:rsid w:val="0039038E"/>
    <w:rsid w:val="00391047"/>
    <w:rsid w:val="00392011"/>
    <w:rsid w:val="00392421"/>
    <w:rsid w:val="0039259B"/>
    <w:rsid w:val="0039290A"/>
    <w:rsid w:val="003939FF"/>
    <w:rsid w:val="003942D0"/>
    <w:rsid w:val="00396A2C"/>
    <w:rsid w:val="003A00B4"/>
    <w:rsid w:val="003A0C75"/>
    <w:rsid w:val="003A13D2"/>
    <w:rsid w:val="003A15EC"/>
    <w:rsid w:val="003A1B65"/>
    <w:rsid w:val="003A1F92"/>
    <w:rsid w:val="003A2223"/>
    <w:rsid w:val="003A2294"/>
    <w:rsid w:val="003A2775"/>
    <w:rsid w:val="003A2A0F"/>
    <w:rsid w:val="003A2D50"/>
    <w:rsid w:val="003A38FC"/>
    <w:rsid w:val="003A3EB4"/>
    <w:rsid w:val="003A3FAB"/>
    <w:rsid w:val="003A446F"/>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509E"/>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4D7D"/>
    <w:rsid w:val="003C4EF7"/>
    <w:rsid w:val="003C50C7"/>
    <w:rsid w:val="003C6BEE"/>
    <w:rsid w:val="003C76B7"/>
    <w:rsid w:val="003C7806"/>
    <w:rsid w:val="003D0A19"/>
    <w:rsid w:val="003D0E82"/>
    <w:rsid w:val="003D109F"/>
    <w:rsid w:val="003D2478"/>
    <w:rsid w:val="003D3C45"/>
    <w:rsid w:val="003D40AB"/>
    <w:rsid w:val="003D4549"/>
    <w:rsid w:val="003D4C79"/>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02B"/>
    <w:rsid w:val="003F2904"/>
    <w:rsid w:val="003F2CD4"/>
    <w:rsid w:val="003F3631"/>
    <w:rsid w:val="003F3ABA"/>
    <w:rsid w:val="003F3DCC"/>
    <w:rsid w:val="003F435A"/>
    <w:rsid w:val="003F49A2"/>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341"/>
    <w:rsid w:val="0041263E"/>
    <w:rsid w:val="004139B1"/>
    <w:rsid w:val="00413AAC"/>
    <w:rsid w:val="00413E92"/>
    <w:rsid w:val="004151C7"/>
    <w:rsid w:val="00417191"/>
    <w:rsid w:val="00417763"/>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48EB"/>
    <w:rsid w:val="00435934"/>
    <w:rsid w:val="00435DD5"/>
    <w:rsid w:val="00435E43"/>
    <w:rsid w:val="00435F78"/>
    <w:rsid w:val="00436891"/>
    <w:rsid w:val="0043694A"/>
    <w:rsid w:val="00436C9E"/>
    <w:rsid w:val="00437447"/>
    <w:rsid w:val="00437B73"/>
    <w:rsid w:val="004412BF"/>
    <w:rsid w:val="00441386"/>
    <w:rsid w:val="00441A92"/>
    <w:rsid w:val="00442B98"/>
    <w:rsid w:val="00443276"/>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5151"/>
    <w:rsid w:val="00456589"/>
    <w:rsid w:val="00457565"/>
    <w:rsid w:val="00457B71"/>
    <w:rsid w:val="00457D81"/>
    <w:rsid w:val="00460ED3"/>
    <w:rsid w:val="0046207C"/>
    <w:rsid w:val="004620FA"/>
    <w:rsid w:val="00463505"/>
    <w:rsid w:val="004652FD"/>
    <w:rsid w:val="00465C73"/>
    <w:rsid w:val="004669E2"/>
    <w:rsid w:val="004707B7"/>
    <w:rsid w:val="00470AFD"/>
    <w:rsid w:val="00470BA7"/>
    <w:rsid w:val="00470C31"/>
    <w:rsid w:val="00471AEF"/>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B32"/>
    <w:rsid w:val="00483F9B"/>
    <w:rsid w:val="004845AC"/>
    <w:rsid w:val="00484696"/>
    <w:rsid w:val="0048507A"/>
    <w:rsid w:val="0048626E"/>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5CE2"/>
    <w:rsid w:val="004A64FA"/>
    <w:rsid w:val="004A66AD"/>
    <w:rsid w:val="004B09A0"/>
    <w:rsid w:val="004B1A37"/>
    <w:rsid w:val="004B1FA5"/>
    <w:rsid w:val="004B254E"/>
    <w:rsid w:val="004B2B6D"/>
    <w:rsid w:val="004B2DC3"/>
    <w:rsid w:val="004B32A3"/>
    <w:rsid w:val="004B5C2F"/>
    <w:rsid w:val="004B72FC"/>
    <w:rsid w:val="004B7C0C"/>
    <w:rsid w:val="004B7DDD"/>
    <w:rsid w:val="004C005B"/>
    <w:rsid w:val="004C089A"/>
    <w:rsid w:val="004C2139"/>
    <w:rsid w:val="004C3898"/>
    <w:rsid w:val="004C3CDA"/>
    <w:rsid w:val="004C4246"/>
    <w:rsid w:val="004C469A"/>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5CF0"/>
    <w:rsid w:val="004E76F4"/>
    <w:rsid w:val="004F0B4E"/>
    <w:rsid w:val="004F0B6C"/>
    <w:rsid w:val="004F2078"/>
    <w:rsid w:val="004F25C9"/>
    <w:rsid w:val="004F2649"/>
    <w:rsid w:val="004F40AE"/>
    <w:rsid w:val="004F47ED"/>
    <w:rsid w:val="004F4DA3"/>
    <w:rsid w:val="004F5005"/>
    <w:rsid w:val="004F6B19"/>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C88"/>
    <w:rsid w:val="00507FCA"/>
    <w:rsid w:val="005108D8"/>
    <w:rsid w:val="005116F9"/>
    <w:rsid w:val="00511883"/>
    <w:rsid w:val="00511892"/>
    <w:rsid w:val="00511CBB"/>
    <w:rsid w:val="00511DD1"/>
    <w:rsid w:val="00512AF0"/>
    <w:rsid w:val="00512E0D"/>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5DC"/>
    <w:rsid w:val="00530643"/>
    <w:rsid w:val="00530A79"/>
    <w:rsid w:val="00530B50"/>
    <w:rsid w:val="00531B7E"/>
    <w:rsid w:val="00531CB4"/>
    <w:rsid w:val="00532631"/>
    <w:rsid w:val="00532C47"/>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5D5"/>
    <w:rsid w:val="00542AEF"/>
    <w:rsid w:val="00542BCE"/>
    <w:rsid w:val="005431B2"/>
    <w:rsid w:val="005449F6"/>
    <w:rsid w:val="00546970"/>
    <w:rsid w:val="00546DF2"/>
    <w:rsid w:val="00546F49"/>
    <w:rsid w:val="0054710E"/>
    <w:rsid w:val="00547F8B"/>
    <w:rsid w:val="00552585"/>
    <w:rsid w:val="0055316E"/>
    <w:rsid w:val="00554E19"/>
    <w:rsid w:val="00555455"/>
    <w:rsid w:val="0055680F"/>
    <w:rsid w:val="005574E6"/>
    <w:rsid w:val="0056042B"/>
    <w:rsid w:val="00560F4B"/>
    <w:rsid w:val="0056121F"/>
    <w:rsid w:val="0056176B"/>
    <w:rsid w:val="005652B0"/>
    <w:rsid w:val="00565CF0"/>
    <w:rsid w:val="005662A3"/>
    <w:rsid w:val="00566D80"/>
    <w:rsid w:val="00567261"/>
    <w:rsid w:val="00567457"/>
    <w:rsid w:val="00567605"/>
    <w:rsid w:val="00567847"/>
    <w:rsid w:val="00567AE7"/>
    <w:rsid w:val="00567BE8"/>
    <w:rsid w:val="00567FDE"/>
    <w:rsid w:val="00570A38"/>
    <w:rsid w:val="0057126F"/>
    <w:rsid w:val="00571C38"/>
    <w:rsid w:val="00571FB9"/>
    <w:rsid w:val="00572505"/>
    <w:rsid w:val="00572E90"/>
    <w:rsid w:val="0057472F"/>
    <w:rsid w:val="00574AA9"/>
    <w:rsid w:val="005762A2"/>
    <w:rsid w:val="0057664C"/>
    <w:rsid w:val="00577CAD"/>
    <w:rsid w:val="005800FD"/>
    <w:rsid w:val="00581FBC"/>
    <w:rsid w:val="00582809"/>
    <w:rsid w:val="00582CB2"/>
    <w:rsid w:val="00583F87"/>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765"/>
    <w:rsid w:val="005A29FD"/>
    <w:rsid w:val="005A4EB7"/>
    <w:rsid w:val="005A5149"/>
    <w:rsid w:val="005A5CEA"/>
    <w:rsid w:val="005A6048"/>
    <w:rsid w:val="005A662D"/>
    <w:rsid w:val="005B0395"/>
    <w:rsid w:val="005B0428"/>
    <w:rsid w:val="005B053F"/>
    <w:rsid w:val="005B0678"/>
    <w:rsid w:val="005B0ACC"/>
    <w:rsid w:val="005B13A2"/>
    <w:rsid w:val="005B15B8"/>
    <w:rsid w:val="005B35D7"/>
    <w:rsid w:val="005B3874"/>
    <w:rsid w:val="005B392A"/>
    <w:rsid w:val="005B3AA3"/>
    <w:rsid w:val="005B3E9F"/>
    <w:rsid w:val="005B43C4"/>
    <w:rsid w:val="005B44FC"/>
    <w:rsid w:val="005B4891"/>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559A"/>
    <w:rsid w:val="005D5E76"/>
    <w:rsid w:val="005D602F"/>
    <w:rsid w:val="005D757F"/>
    <w:rsid w:val="005D7D98"/>
    <w:rsid w:val="005E08E8"/>
    <w:rsid w:val="005E0A25"/>
    <w:rsid w:val="005E0D74"/>
    <w:rsid w:val="005E1415"/>
    <w:rsid w:val="005E1C32"/>
    <w:rsid w:val="005E1C66"/>
    <w:rsid w:val="005E245C"/>
    <w:rsid w:val="005E3023"/>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9E8"/>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0B9"/>
    <w:rsid w:val="0060334B"/>
    <w:rsid w:val="006039AD"/>
    <w:rsid w:val="0060403D"/>
    <w:rsid w:val="0060468F"/>
    <w:rsid w:val="006047B3"/>
    <w:rsid w:val="00604EF2"/>
    <w:rsid w:val="00604F14"/>
    <w:rsid w:val="00605419"/>
    <w:rsid w:val="00606A65"/>
    <w:rsid w:val="00611B83"/>
    <w:rsid w:val="00612A50"/>
    <w:rsid w:val="00613257"/>
    <w:rsid w:val="0061342C"/>
    <w:rsid w:val="00613F79"/>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2A"/>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51F"/>
    <w:rsid w:val="00641533"/>
    <w:rsid w:val="0064169E"/>
    <w:rsid w:val="00641B13"/>
    <w:rsid w:val="00641B71"/>
    <w:rsid w:val="00641D12"/>
    <w:rsid w:val="00641D53"/>
    <w:rsid w:val="00641E7A"/>
    <w:rsid w:val="00642088"/>
    <w:rsid w:val="0064208D"/>
    <w:rsid w:val="00643475"/>
    <w:rsid w:val="0064358B"/>
    <w:rsid w:val="0064379F"/>
    <w:rsid w:val="0064396A"/>
    <w:rsid w:val="00643CB0"/>
    <w:rsid w:val="00644F17"/>
    <w:rsid w:val="00644F41"/>
    <w:rsid w:val="00645EB7"/>
    <w:rsid w:val="0064624E"/>
    <w:rsid w:val="00650811"/>
    <w:rsid w:val="00650AB9"/>
    <w:rsid w:val="00650F6D"/>
    <w:rsid w:val="006511BC"/>
    <w:rsid w:val="00651429"/>
    <w:rsid w:val="0065285C"/>
    <w:rsid w:val="006536C1"/>
    <w:rsid w:val="00653ECC"/>
    <w:rsid w:val="00654EF1"/>
    <w:rsid w:val="00655733"/>
    <w:rsid w:val="00655ACD"/>
    <w:rsid w:val="00656A92"/>
    <w:rsid w:val="00656A99"/>
    <w:rsid w:val="00656DDE"/>
    <w:rsid w:val="00657E3C"/>
    <w:rsid w:val="0066011D"/>
    <w:rsid w:val="00660233"/>
    <w:rsid w:val="0066031A"/>
    <w:rsid w:val="006607C0"/>
    <w:rsid w:val="00660879"/>
    <w:rsid w:val="00660CC9"/>
    <w:rsid w:val="006613A6"/>
    <w:rsid w:val="006627A2"/>
    <w:rsid w:val="00662E1E"/>
    <w:rsid w:val="00662F29"/>
    <w:rsid w:val="00663109"/>
    <w:rsid w:val="006634E6"/>
    <w:rsid w:val="00663F31"/>
    <w:rsid w:val="006655EE"/>
    <w:rsid w:val="006656B6"/>
    <w:rsid w:val="006658E7"/>
    <w:rsid w:val="00665F15"/>
    <w:rsid w:val="00666110"/>
    <w:rsid w:val="00666A66"/>
    <w:rsid w:val="0066707C"/>
    <w:rsid w:val="00667843"/>
    <w:rsid w:val="00667930"/>
    <w:rsid w:val="00667EE7"/>
    <w:rsid w:val="00670922"/>
    <w:rsid w:val="00670A05"/>
    <w:rsid w:val="00670BE1"/>
    <w:rsid w:val="00670FDC"/>
    <w:rsid w:val="0067114E"/>
    <w:rsid w:val="0067218F"/>
    <w:rsid w:val="00672D53"/>
    <w:rsid w:val="00672FCF"/>
    <w:rsid w:val="00673D88"/>
    <w:rsid w:val="006741F2"/>
    <w:rsid w:val="00674765"/>
    <w:rsid w:val="00674CC3"/>
    <w:rsid w:val="006759FD"/>
    <w:rsid w:val="00675C72"/>
    <w:rsid w:val="00675D4A"/>
    <w:rsid w:val="006761CD"/>
    <w:rsid w:val="0067682C"/>
    <w:rsid w:val="006768FB"/>
    <w:rsid w:val="00676D66"/>
    <w:rsid w:val="006771F9"/>
    <w:rsid w:val="00677670"/>
    <w:rsid w:val="006776D7"/>
    <w:rsid w:val="006778D8"/>
    <w:rsid w:val="00681003"/>
    <w:rsid w:val="0068140A"/>
    <w:rsid w:val="006817C9"/>
    <w:rsid w:val="00682BE2"/>
    <w:rsid w:val="00683E3F"/>
    <w:rsid w:val="00683ECE"/>
    <w:rsid w:val="00684AEE"/>
    <w:rsid w:val="00684C20"/>
    <w:rsid w:val="00685428"/>
    <w:rsid w:val="0068552A"/>
    <w:rsid w:val="0068589F"/>
    <w:rsid w:val="00685AF4"/>
    <w:rsid w:val="00685C7D"/>
    <w:rsid w:val="00686035"/>
    <w:rsid w:val="00686ECB"/>
    <w:rsid w:val="00687825"/>
    <w:rsid w:val="00687953"/>
    <w:rsid w:val="0069050F"/>
    <w:rsid w:val="00690824"/>
    <w:rsid w:val="00690B2A"/>
    <w:rsid w:val="006914FA"/>
    <w:rsid w:val="006918E0"/>
    <w:rsid w:val="00691AC8"/>
    <w:rsid w:val="0069337E"/>
    <w:rsid w:val="006957CF"/>
    <w:rsid w:val="00695FC2"/>
    <w:rsid w:val="00696391"/>
    <w:rsid w:val="00696949"/>
    <w:rsid w:val="00696D95"/>
    <w:rsid w:val="00696DF9"/>
    <w:rsid w:val="00696E6B"/>
    <w:rsid w:val="00697052"/>
    <w:rsid w:val="00697945"/>
    <w:rsid w:val="00697F96"/>
    <w:rsid w:val="006A0285"/>
    <w:rsid w:val="006A04B3"/>
    <w:rsid w:val="006A1904"/>
    <w:rsid w:val="006A3FFD"/>
    <w:rsid w:val="006A4584"/>
    <w:rsid w:val="006A46FB"/>
    <w:rsid w:val="006A5E28"/>
    <w:rsid w:val="006A697B"/>
    <w:rsid w:val="006A6EA1"/>
    <w:rsid w:val="006A7937"/>
    <w:rsid w:val="006A79E2"/>
    <w:rsid w:val="006A7AFF"/>
    <w:rsid w:val="006B054E"/>
    <w:rsid w:val="006B1816"/>
    <w:rsid w:val="006B1ABC"/>
    <w:rsid w:val="006B2099"/>
    <w:rsid w:val="006B240A"/>
    <w:rsid w:val="006B5043"/>
    <w:rsid w:val="006B50CF"/>
    <w:rsid w:val="006B5412"/>
    <w:rsid w:val="006B61B1"/>
    <w:rsid w:val="006B66BC"/>
    <w:rsid w:val="006B6787"/>
    <w:rsid w:val="006B6DBB"/>
    <w:rsid w:val="006B7666"/>
    <w:rsid w:val="006C03B8"/>
    <w:rsid w:val="006C0AD8"/>
    <w:rsid w:val="006C1DB4"/>
    <w:rsid w:val="006C22F4"/>
    <w:rsid w:val="006C380A"/>
    <w:rsid w:val="006C49AF"/>
    <w:rsid w:val="006C5525"/>
    <w:rsid w:val="006C5D23"/>
    <w:rsid w:val="006C5EC9"/>
    <w:rsid w:val="006C6028"/>
    <w:rsid w:val="006C6059"/>
    <w:rsid w:val="006C6949"/>
    <w:rsid w:val="006C7522"/>
    <w:rsid w:val="006C79D7"/>
    <w:rsid w:val="006D04D1"/>
    <w:rsid w:val="006D1506"/>
    <w:rsid w:val="006D31DA"/>
    <w:rsid w:val="006D4361"/>
    <w:rsid w:val="006D47BE"/>
    <w:rsid w:val="006D4C6B"/>
    <w:rsid w:val="006D4F67"/>
    <w:rsid w:val="006D504F"/>
    <w:rsid w:val="006D5DC1"/>
    <w:rsid w:val="006D65C2"/>
    <w:rsid w:val="006D67D3"/>
    <w:rsid w:val="006D6F08"/>
    <w:rsid w:val="006D77D9"/>
    <w:rsid w:val="006E01AD"/>
    <w:rsid w:val="006E062C"/>
    <w:rsid w:val="006E0764"/>
    <w:rsid w:val="006E1427"/>
    <w:rsid w:val="006E157D"/>
    <w:rsid w:val="006E28B7"/>
    <w:rsid w:val="006E2918"/>
    <w:rsid w:val="006E3310"/>
    <w:rsid w:val="006E34E7"/>
    <w:rsid w:val="006E3A44"/>
    <w:rsid w:val="006E3F65"/>
    <w:rsid w:val="006E43EE"/>
    <w:rsid w:val="006E4C3C"/>
    <w:rsid w:val="006E4E39"/>
    <w:rsid w:val="006E565E"/>
    <w:rsid w:val="006E5F94"/>
    <w:rsid w:val="006E673D"/>
    <w:rsid w:val="006E7166"/>
    <w:rsid w:val="006E746A"/>
    <w:rsid w:val="006E7A5B"/>
    <w:rsid w:val="006E7D3B"/>
    <w:rsid w:val="006F10F0"/>
    <w:rsid w:val="006F11FE"/>
    <w:rsid w:val="006F1B70"/>
    <w:rsid w:val="006F1D12"/>
    <w:rsid w:val="006F3293"/>
    <w:rsid w:val="006F341D"/>
    <w:rsid w:val="006F34B7"/>
    <w:rsid w:val="006F3620"/>
    <w:rsid w:val="006F3C95"/>
    <w:rsid w:val="006F3CDE"/>
    <w:rsid w:val="006F584B"/>
    <w:rsid w:val="006F58D4"/>
    <w:rsid w:val="006F5AFE"/>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17A9C"/>
    <w:rsid w:val="00720F1A"/>
    <w:rsid w:val="007227CC"/>
    <w:rsid w:val="007228A2"/>
    <w:rsid w:val="00722F6C"/>
    <w:rsid w:val="00724AA9"/>
    <w:rsid w:val="00725652"/>
    <w:rsid w:val="00726621"/>
    <w:rsid w:val="00726EA6"/>
    <w:rsid w:val="00727208"/>
    <w:rsid w:val="0072741C"/>
    <w:rsid w:val="00727680"/>
    <w:rsid w:val="00727D5D"/>
    <w:rsid w:val="00731379"/>
    <w:rsid w:val="00731409"/>
    <w:rsid w:val="007314F5"/>
    <w:rsid w:val="00731F39"/>
    <w:rsid w:val="00732B06"/>
    <w:rsid w:val="00733355"/>
    <w:rsid w:val="007335C4"/>
    <w:rsid w:val="0073452B"/>
    <w:rsid w:val="007348B1"/>
    <w:rsid w:val="0073495B"/>
    <w:rsid w:val="007354AE"/>
    <w:rsid w:val="007362A6"/>
    <w:rsid w:val="00736340"/>
    <w:rsid w:val="00736A40"/>
    <w:rsid w:val="00736D7D"/>
    <w:rsid w:val="007375F2"/>
    <w:rsid w:val="00737D45"/>
    <w:rsid w:val="007400A0"/>
    <w:rsid w:val="00740E58"/>
    <w:rsid w:val="0074166C"/>
    <w:rsid w:val="00742667"/>
    <w:rsid w:val="0074266D"/>
    <w:rsid w:val="007426BE"/>
    <w:rsid w:val="007427B8"/>
    <w:rsid w:val="007434E0"/>
    <w:rsid w:val="00743630"/>
    <w:rsid w:val="007442EA"/>
    <w:rsid w:val="007445A0"/>
    <w:rsid w:val="00744728"/>
    <w:rsid w:val="00744933"/>
    <w:rsid w:val="0074524B"/>
    <w:rsid w:val="00745E03"/>
    <w:rsid w:val="00746365"/>
    <w:rsid w:val="00746D6B"/>
    <w:rsid w:val="007472DF"/>
    <w:rsid w:val="0074743B"/>
    <w:rsid w:val="007474B6"/>
    <w:rsid w:val="00747D8B"/>
    <w:rsid w:val="007504C4"/>
    <w:rsid w:val="00751228"/>
    <w:rsid w:val="00752154"/>
    <w:rsid w:val="00752EB7"/>
    <w:rsid w:val="00753605"/>
    <w:rsid w:val="00753684"/>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1706"/>
    <w:rsid w:val="00771990"/>
    <w:rsid w:val="00771B71"/>
    <w:rsid w:val="00771D90"/>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2173"/>
    <w:rsid w:val="007821E0"/>
    <w:rsid w:val="00782367"/>
    <w:rsid w:val="0078304C"/>
    <w:rsid w:val="00783673"/>
    <w:rsid w:val="00785217"/>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306F"/>
    <w:rsid w:val="007A3091"/>
    <w:rsid w:val="007A3D01"/>
    <w:rsid w:val="007A43A6"/>
    <w:rsid w:val="007A4B9A"/>
    <w:rsid w:val="007A4C2B"/>
    <w:rsid w:val="007A579D"/>
    <w:rsid w:val="007A58A6"/>
    <w:rsid w:val="007A5D82"/>
    <w:rsid w:val="007A6889"/>
    <w:rsid w:val="007A69D5"/>
    <w:rsid w:val="007A6A35"/>
    <w:rsid w:val="007A7322"/>
    <w:rsid w:val="007B00DE"/>
    <w:rsid w:val="007B0333"/>
    <w:rsid w:val="007B0C08"/>
    <w:rsid w:val="007B1007"/>
    <w:rsid w:val="007B1D07"/>
    <w:rsid w:val="007B2367"/>
    <w:rsid w:val="007B2E23"/>
    <w:rsid w:val="007B3429"/>
    <w:rsid w:val="007B3D2D"/>
    <w:rsid w:val="007B471C"/>
    <w:rsid w:val="007B474D"/>
    <w:rsid w:val="007B47AF"/>
    <w:rsid w:val="007B50AE"/>
    <w:rsid w:val="007B50EB"/>
    <w:rsid w:val="007B51D1"/>
    <w:rsid w:val="007B51DF"/>
    <w:rsid w:val="007B51E4"/>
    <w:rsid w:val="007B5357"/>
    <w:rsid w:val="007B5A20"/>
    <w:rsid w:val="007B5BCF"/>
    <w:rsid w:val="007B6898"/>
    <w:rsid w:val="007B69DC"/>
    <w:rsid w:val="007B7EC7"/>
    <w:rsid w:val="007C0311"/>
    <w:rsid w:val="007C0389"/>
    <w:rsid w:val="007C05DD"/>
    <w:rsid w:val="007C1976"/>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07F"/>
    <w:rsid w:val="007D4969"/>
    <w:rsid w:val="007D49B1"/>
    <w:rsid w:val="007D4A7F"/>
    <w:rsid w:val="007D5901"/>
    <w:rsid w:val="007D7266"/>
    <w:rsid w:val="007D7526"/>
    <w:rsid w:val="007D7556"/>
    <w:rsid w:val="007E03B2"/>
    <w:rsid w:val="007E1636"/>
    <w:rsid w:val="007E1710"/>
    <w:rsid w:val="007E1B75"/>
    <w:rsid w:val="007E1D06"/>
    <w:rsid w:val="007E1E22"/>
    <w:rsid w:val="007E1F0E"/>
    <w:rsid w:val="007E21AE"/>
    <w:rsid w:val="007E2A8B"/>
    <w:rsid w:val="007E4610"/>
    <w:rsid w:val="007E4715"/>
    <w:rsid w:val="007E505B"/>
    <w:rsid w:val="007E5105"/>
    <w:rsid w:val="007E55FE"/>
    <w:rsid w:val="007E5EFF"/>
    <w:rsid w:val="007E65BC"/>
    <w:rsid w:val="007E7091"/>
    <w:rsid w:val="007E736D"/>
    <w:rsid w:val="007E7F7C"/>
    <w:rsid w:val="007F22C6"/>
    <w:rsid w:val="007F2CED"/>
    <w:rsid w:val="007F3D18"/>
    <w:rsid w:val="007F427F"/>
    <w:rsid w:val="007F4E3D"/>
    <w:rsid w:val="007F5BAF"/>
    <w:rsid w:val="007F63B3"/>
    <w:rsid w:val="007F7230"/>
    <w:rsid w:val="007F7B25"/>
    <w:rsid w:val="007F7FD8"/>
    <w:rsid w:val="00800426"/>
    <w:rsid w:val="00800956"/>
    <w:rsid w:val="00801141"/>
    <w:rsid w:val="0080294E"/>
    <w:rsid w:val="008038BD"/>
    <w:rsid w:val="00803FAE"/>
    <w:rsid w:val="0080473F"/>
    <w:rsid w:val="00804843"/>
    <w:rsid w:val="0080517A"/>
    <w:rsid w:val="0080605F"/>
    <w:rsid w:val="00806760"/>
    <w:rsid w:val="00807495"/>
    <w:rsid w:val="00807786"/>
    <w:rsid w:val="008078FF"/>
    <w:rsid w:val="00807D52"/>
    <w:rsid w:val="00811069"/>
    <w:rsid w:val="00811FCB"/>
    <w:rsid w:val="00812391"/>
    <w:rsid w:val="00812A2E"/>
    <w:rsid w:val="00813481"/>
    <w:rsid w:val="00813B3B"/>
    <w:rsid w:val="008144F3"/>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4510"/>
    <w:rsid w:val="00824AB4"/>
    <w:rsid w:val="00824E87"/>
    <w:rsid w:val="00825284"/>
    <w:rsid w:val="00825B1F"/>
    <w:rsid w:val="00825B9B"/>
    <w:rsid w:val="00825C42"/>
    <w:rsid w:val="00825D25"/>
    <w:rsid w:val="00826590"/>
    <w:rsid w:val="00826DB8"/>
    <w:rsid w:val="00827D6F"/>
    <w:rsid w:val="008302CC"/>
    <w:rsid w:val="00830DCF"/>
    <w:rsid w:val="008326D2"/>
    <w:rsid w:val="00832EE6"/>
    <w:rsid w:val="00833061"/>
    <w:rsid w:val="0083488B"/>
    <w:rsid w:val="0083529D"/>
    <w:rsid w:val="00835942"/>
    <w:rsid w:val="00835EB4"/>
    <w:rsid w:val="008362D1"/>
    <w:rsid w:val="008376AC"/>
    <w:rsid w:val="00837FF8"/>
    <w:rsid w:val="00840847"/>
    <w:rsid w:val="008412EA"/>
    <w:rsid w:val="00843E8C"/>
    <w:rsid w:val="008444E8"/>
    <w:rsid w:val="00844723"/>
    <w:rsid w:val="00844E80"/>
    <w:rsid w:val="00845754"/>
    <w:rsid w:val="0084644B"/>
    <w:rsid w:val="0084651D"/>
    <w:rsid w:val="00846FE7"/>
    <w:rsid w:val="008470E5"/>
    <w:rsid w:val="00847316"/>
    <w:rsid w:val="0084745A"/>
    <w:rsid w:val="00847F4D"/>
    <w:rsid w:val="00850585"/>
    <w:rsid w:val="00850A0B"/>
    <w:rsid w:val="00851318"/>
    <w:rsid w:val="008516F5"/>
    <w:rsid w:val="008528D8"/>
    <w:rsid w:val="008532E7"/>
    <w:rsid w:val="00853FD9"/>
    <w:rsid w:val="0085528B"/>
    <w:rsid w:val="0085566A"/>
    <w:rsid w:val="00855A9E"/>
    <w:rsid w:val="00855F2E"/>
    <w:rsid w:val="00856911"/>
    <w:rsid w:val="00856F80"/>
    <w:rsid w:val="008571C1"/>
    <w:rsid w:val="00857A10"/>
    <w:rsid w:val="00857F50"/>
    <w:rsid w:val="0086176E"/>
    <w:rsid w:val="008617AC"/>
    <w:rsid w:val="0086247C"/>
    <w:rsid w:val="008629E3"/>
    <w:rsid w:val="0086318D"/>
    <w:rsid w:val="0086435A"/>
    <w:rsid w:val="00864F48"/>
    <w:rsid w:val="008656BD"/>
    <w:rsid w:val="00865BAC"/>
    <w:rsid w:val="00865C41"/>
    <w:rsid w:val="008677FD"/>
    <w:rsid w:val="008706D4"/>
    <w:rsid w:val="00870B11"/>
    <w:rsid w:val="00870F8A"/>
    <w:rsid w:val="00871504"/>
    <w:rsid w:val="00871859"/>
    <w:rsid w:val="00871918"/>
    <w:rsid w:val="008719A4"/>
    <w:rsid w:val="00871D23"/>
    <w:rsid w:val="0087245A"/>
    <w:rsid w:val="00872D61"/>
    <w:rsid w:val="008733DF"/>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C39"/>
    <w:rsid w:val="00890281"/>
    <w:rsid w:val="008904F3"/>
    <w:rsid w:val="0089078F"/>
    <w:rsid w:val="00890CA7"/>
    <w:rsid w:val="00891599"/>
    <w:rsid w:val="008928B9"/>
    <w:rsid w:val="00892A35"/>
    <w:rsid w:val="00892F30"/>
    <w:rsid w:val="00893F9E"/>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47BE"/>
    <w:rsid w:val="008A4922"/>
    <w:rsid w:val="008A51A8"/>
    <w:rsid w:val="008A5410"/>
    <w:rsid w:val="008A54C7"/>
    <w:rsid w:val="008A6CDF"/>
    <w:rsid w:val="008A6E8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0D04"/>
    <w:rsid w:val="008C147E"/>
    <w:rsid w:val="008C1C91"/>
    <w:rsid w:val="008C2017"/>
    <w:rsid w:val="008C349B"/>
    <w:rsid w:val="008C4958"/>
    <w:rsid w:val="008C4BAA"/>
    <w:rsid w:val="008C576F"/>
    <w:rsid w:val="008C5B6F"/>
    <w:rsid w:val="008C6AE8"/>
    <w:rsid w:val="008C7573"/>
    <w:rsid w:val="008C7854"/>
    <w:rsid w:val="008D04CB"/>
    <w:rsid w:val="008D0893"/>
    <w:rsid w:val="008D0A41"/>
    <w:rsid w:val="008D0B8D"/>
    <w:rsid w:val="008D10D2"/>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0A91"/>
    <w:rsid w:val="008E1909"/>
    <w:rsid w:val="008E1990"/>
    <w:rsid w:val="008E1A25"/>
    <w:rsid w:val="008E24F0"/>
    <w:rsid w:val="008E4D7C"/>
    <w:rsid w:val="008E4FBB"/>
    <w:rsid w:val="008E59AB"/>
    <w:rsid w:val="008E5AC3"/>
    <w:rsid w:val="008E5B14"/>
    <w:rsid w:val="008E7507"/>
    <w:rsid w:val="008E78FB"/>
    <w:rsid w:val="008E7D2E"/>
    <w:rsid w:val="008F02C2"/>
    <w:rsid w:val="008F1432"/>
    <w:rsid w:val="008F159A"/>
    <w:rsid w:val="008F1EAB"/>
    <w:rsid w:val="008F2AEB"/>
    <w:rsid w:val="008F2C59"/>
    <w:rsid w:val="008F33DC"/>
    <w:rsid w:val="008F356B"/>
    <w:rsid w:val="008F375D"/>
    <w:rsid w:val="008F3CA8"/>
    <w:rsid w:val="008F477F"/>
    <w:rsid w:val="008F48D8"/>
    <w:rsid w:val="008F6029"/>
    <w:rsid w:val="008F65BE"/>
    <w:rsid w:val="008F662F"/>
    <w:rsid w:val="009000FD"/>
    <w:rsid w:val="00902327"/>
    <w:rsid w:val="00902350"/>
    <w:rsid w:val="00902F14"/>
    <w:rsid w:val="009032D3"/>
    <w:rsid w:val="0090336B"/>
    <w:rsid w:val="009053AA"/>
    <w:rsid w:val="00905499"/>
    <w:rsid w:val="009067C8"/>
    <w:rsid w:val="00906939"/>
    <w:rsid w:val="00910A74"/>
    <w:rsid w:val="00910B7D"/>
    <w:rsid w:val="00911DFB"/>
    <w:rsid w:val="00912EF4"/>
    <w:rsid w:val="00913063"/>
    <w:rsid w:val="0091311E"/>
    <w:rsid w:val="009139D9"/>
    <w:rsid w:val="00914AD8"/>
    <w:rsid w:val="00915A05"/>
    <w:rsid w:val="00916079"/>
    <w:rsid w:val="00916097"/>
    <w:rsid w:val="00916A63"/>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0BBF"/>
    <w:rsid w:val="00931174"/>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75F"/>
    <w:rsid w:val="00945C05"/>
    <w:rsid w:val="00945EE0"/>
    <w:rsid w:val="00945FD7"/>
    <w:rsid w:val="00946945"/>
    <w:rsid w:val="00946F56"/>
    <w:rsid w:val="0094726A"/>
    <w:rsid w:val="0094749C"/>
    <w:rsid w:val="00947713"/>
    <w:rsid w:val="00950DE7"/>
    <w:rsid w:val="00951746"/>
    <w:rsid w:val="00951E5C"/>
    <w:rsid w:val="0095258C"/>
    <w:rsid w:val="009525B2"/>
    <w:rsid w:val="00952C3E"/>
    <w:rsid w:val="00952CC3"/>
    <w:rsid w:val="00953920"/>
    <w:rsid w:val="00953A06"/>
    <w:rsid w:val="00953D47"/>
    <w:rsid w:val="00954D11"/>
    <w:rsid w:val="009558DD"/>
    <w:rsid w:val="0095681E"/>
    <w:rsid w:val="00956C56"/>
    <w:rsid w:val="009572D4"/>
    <w:rsid w:val="009577EA"/>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7F3"/>
    <w:rsid w:val="00976949"/>
    <w:rsid w:val="00980477"/>
    <w:rsid w:val="009812FF"/>
    <w:rsid w:val="00981987"/>
    <w:rsid w:val="00981DED"/>
    <w:rsid w:val="00981F5D"/>
    <w:rsid w:val="00983466"/>
    <w:rsid w:val="00983A79"/>
    <w:rsid w:val="00984A5E"/>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31CA"/>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1AD0"/>
    <w:rsid w:val="009A38B7"/>
    <w:rsid w:val="009A462D"/>
    <w:rsid w:val="009A5B25"/>
    <w:rsid w:val="009A5CBA"/>
    <w:rsid w:val="009A66DF"/>
    <w:rsid w:val="009A6ACE"/>
    <w:rsid w:val="009A6E9F"/>
    <w:rsid w:val="009A7541"/>
    <w:rsid w:val="009B0E0E"/>
    <w:rsid w:val="009B13F4"/>
    <w:rsid w:val="009B1F30"/>
    <w:rsid w:val="009B246F"/>
    <w:rsid w:val="009B33E5"/>
    <w:rsid w:val="009B3AC2"/>
    <w:rsid w:val="009B3F2D"/>
    <w:rsid w:val="009B4DF4"/>
    <w:rsid w:val="009B5261"/>
    <w:rsid w:val="009B55A4"/>
    <w:rsid w:val="009B564E"/>
    <w:rsid w:val="009B59EE"/>
    <w:rsid w:val="009B6261"/>
    <w:rsid w:val="009B7CEA"/>
    <w:rsid w:val="009B7E87"/>
    <w:rsid w:val="009B7F3D"/>
    <w:rsid w:val="009C0794"/>
    <w:rsid w:val="009C24C8"/>
    <w:rsid w:val="009C27EA"/>
    <w:rsid w:val="009C293C"/>
    <w:rsid w:val="009C3625"/>
    <w:rsid w:val="009C403E"/>
    <w:rsid w:val="009C490E"/>
    <w:rsid w:val="009C4B0A"/>
    <w:rsid w:val="009C5300"/>
    <w:rsid w:val="009C5E87"/>
    <w:rsid w:val="009D03A8"/>
    <w:rsid w:val="009D055C"/>
    <w:rsid w:val="009D09EC"/>
    <w:rsid w:val="009D194C"/>
    <w:rsid w:val="009D2627"/>
    <w:rsid w:val="009D2C6E"/>
    <w:rsid w:val="009D31C6"/>
    <w:rsid w:val="009D442E"/>
    <w:rsid w:val="009D49B3"/>
    <w:rsid w:val="009D4C74"/>
    <w:rsid w:val="009D4C7C"/>
    <w:rsid w:val="009D4FF0"/>
    <w:rsid w:val="009D524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5240"/>
    <w:rsid w:val="009E5DB7"/>
    <w:rsid w:val="009E6745"/>
    <w:rsid w:val="009E6B71"/>
    <w:rsid w:val="009E75A7"/>
    <w:rsid w:val="009E7AEF"/>
    <w:rsid w:val="009E7D6F"/>
    <w:rsid w:val="009F06F7"/>
    <w:rsid w:val="009F08F3"/>
    <w:rsid w:val="009F18FF"/>
    <w:rsid w:val="009F1F7D"/>
    <w:rsid w:val="009F2BB4"/>
    <w:rsid w:val="009F344F"/>
    <w:rsid w:val="009F43A7"/>
    <w:rsid w:val="009F4B18"/>
    <w:rsid w:val="009F4D4A"/>
    <w:rsid w:val="009F52DA"/>
    <w:rsid w:val="009F581C"/>
    <w:rsid w:val="009F6264"/>
    <w:rsid w:val="009F68A6"/>
    <w:rsid w:val="009F73F2"/>
    <w:rsid w:val="009F7973"/>
    <w:rsid w:val="009F7CE2"/>
    <w:rsid w:val="00A000BC"/>
    <w:rsid w:val="00A031D8"/>
    <w:rsid w:val="00A0401C"/>
    <w:rsid w:val="00A0439B"/>
    <w:rsid w:val="00A048A8"/>
    <w:rsid w:val="00A04C7D"/>
    <w:rsid w:val="00A04ED4"/>
    <w:rsid w:val="00A04F49"/>
    <w:rsid w:val="00A051D2"/>
    <w:rsid w:val="00A05700"/>
    <w:rsid w:val="00A05B02"/>
    <w:rsid w:val="00A05BD3"/>
    <w:rsid w:val="00A05EA3"/>
    <w:rsid w:val="00A06E92"/>
    <w:rsid w:val="00A109A1"/>
    <w:rsid w:val="00A10F9E"/>
    <w:rsid w:val="00A123C0"/>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6C"/>
    <w:rsid w:val="00A3265D"/>
    <w:rsid w:val="00A33A4A"/>
    <w:rsid w:val="00A34120"/>
    <w:rsid w:val="00A34161"/>
    <w:rsid w:val="00A34219"/>
    <w:rsid w:val="00A342C6"/>
    <w:rsid w:val="00A3448A"/>
    <w:rsid w:val="00A34FC5"/>
    <w:rsid w:val="00A35955"/>
    <w:rsid w:val="00A36297"/>
    <w:rsid w:val="00A362B7"/>
    <w:rsid w:val="00A36DA4"/>
    <w:rsid w:val="00A37207"/>
    <w:rsid w:val="00A37400"/>
    <w:rsid w:val="00A37520"/>
    <w:rsid w:val="00A37E49"/>
    <w:rsid w:val="00A40517"/>
    <w:rsid w:val="00A40BB6"/>
    <w:rsid w:val="00A41DFB"/>
    <w:rsid w:val="00A41E2B"/>
    <w:rsid w:val="00A42313"/>
    <w:rsid w:val="00A42A59"/>
    <w:rsid w:val="00A42D3B"/>
    <w:rsid w:val="00A431B1"/>
    <w:rsid w:val="00A43783"/>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552D"/>
    <w:rsid w:val="00A562F8"/>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7664"/>
    <w:rsid w:val="00A67E6C"/>
    <w:rsid w:val="00A71B99"/>
    <w:rsid w:val="00A721B8"/>
    <w:rsid w:val="00A72B4D"/>
    <w:rsid w:val="00A732B1"/>
    <w:rsid w:val="00A732BF"/>
    <w:rsid w:val="00A739D0"/>
    <w:rsid w:val="00A73F32"/>
    <w:rsid w:val="00A74376"/>
    <w:rsid w:val="00A746B4"/>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8755A"/>
    <w:rsid w:val="00A876B6"/>
    <w:rsid w:val="00A913CF"/>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282"/>
    <w:rsid w:val="00AB349D"/>
    <w:rsid w:val="00AB47DE"/>
    <w:rsid w:val="00AB4AB8"/>
    <w:rsid w:val="00AB4E59"/>
    <w:rsid w:val="00AB52B0"/>
    <w:rsid w:val="00AB5769"/>
    <w:rsid w:val="00AB655E"/>
    <w:rsid w:val="00AB680E"/>
    <w:rsid w:val="00AB6AD7"/>
    <w:rsid w:val="00AB6AF7"/>
    <w:rsid w:val="00AB6B76"/>
    <w:rsid w:val="00AB746C"/>
    <w:rsid w:val="00AB7FA5"/>
    <w:rsid w:val="00AC007F"/>
    <w:rsid w:val="00AC03E4"/>
    <w:rsid w:val="00AC0D79"/>
    <w:rsid w:val="00AC0FA5"/>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3F94"/>
    <w:rsid w:val="00AD45E5"/>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E76AC"/>
    <w:rsid w:val="00AF0506"/>
    <w:rsid w:val="00AF0508"/>
    <w:rsid w:val="00AF17A5"/>
    <w:rsid w:val="00AF1C5D"/>
    <w:rsid w:val="00AF221E"/>
    <w:rsid w:val="00AF26C4"/>
    <w:rsid w:val="00AF2B22"/>
    <w:rsid w:val="00AF3C0D"/>
    <w:rsid w:val="00AF42D7"/>
    <w:rsid w:val="00AF457F"/>
    <w:rsid w:val="00AF513F"/>
    <w:rsid w:val="00AF5157"/>
    <w:rsid w:val="00AF78ED"/>
    <w:rsid w:val="00AF7B02"/>
    <w:rsid w:val="00B0007F"/>
    <w:rsid w:val="00B006FE"/>
    <w:rsid w:val="00B00732"/>
    <w:rsid w:val="00B007CB"/>
    <w:rsid w:val="00B02AA9"/>
    <w:rsid w:val="00B02FA3"/>
    <w:rsid w:val="00B02FF3"/>
    <w:rsid w:val="00B037AF"/>
    <w:rsid w:val="00B03E30"/>
    <w:rsid w:val="00B041F7"/>
    <w:rsid w:val="00B05084"/>
    <w:rsid w:val="00B05E98"/>
    <w:rsid w:val="00B07DD7"/>
    <w:rsid w:val="00B101E0"/>
    <w:rsid w:val="00B10A52"/>
    <w:rsid w:val="00B11452"/>
    <w:rsid w:val="00B12873"/>
    <w:rsid w:val="00B130C7"/>
    <w:rsid w:val="00B132D1"/>
    <w:rsid w:val="00B133D4"/>
    <w:rsid w:val="00B1397B"/>
    <w:rsid w:val="00B14152"/>
    <w:rsid w:val="00B1435A"/>
    <w:rsid w:val="00B154CD"/>
    <w:rsid w:val="00B157F9"/>
    <w:rsid w:val="00B16463"/>
    <w:rsid w:val="00B1653D"/>
    <w:rsid w:val="00B16918"/>
    <w:rsid w:val="00B1704E"/>
    <w:rsid w:val="00B179AB"/>
    <w:rsid w:val="00B20256"/>
    <w:rsid w:val="00B20969"/>
    <w:rsid w:val="00B20D09"/>
    <w:rsid w:val="00B21270"/>
    <w:rsid w:val="00B2195A"/>
    <w:rsid w:val="00B21C6E"/>
    <w:rsid w:val="00B2210E"/>
    <w:rsid w:val="00B227E6"/>
    <w:rsid w:val="00B22D1B"/>
    <w:rsid w:val="00B248B0"/>
    <w:rsid w:val="00B26318"/>
    <w:rsid w:val="00B2763F"/>
    <w:rsid w:val="00B279A5"/>
    <w:rsid w:val="00B27AAC"/>
    <w:rsid w:val="00B27BF7"/>
    <w:rsid w:val="00B30065"/>
    <w:rsid w:val="00B30929"/>
    <w:rsid w:val="00B33012"/>
    <w:rsid w:val="00B33F9E"/>
    <w:rsid w:val="00B3411D"/>
    <w:rsid w:val="00B342DC"/>
    <w:rsid w:val="00B355F7"/>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2E5B"/>
    <w:rsid w:val="00B5336F"/>
    <w:rsid w:val="00B536D4"/>
    <w:rsid w:val="00B54340"/>
    <w:rsid w:val="00B6036B"/>
    <w:rsid w:val="00B61138"/>
    <w:rsid w:val="00B61834"/>
    <w:rsid w:val="00B6253B"/>
    <w:rsid w:val="00B62DDF"/>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40E4"/>
    <w:rsid w:val="00B74E2C"/>
    <w:rsid w:val="00B76540"/>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180"/>
    <w:rsid w:val="00B93B59"/>
    <w:rsid w:val="00B9406A"/>
    <w:rsid w:val="00B9436F"/>
    <w:rsid w:val="00B94C5A"/>
    <w:rsid w:val="00B9578F"/>
    <w:rsid w:val="00B95B8A"/>
    <w:rsid w:val="00B97825"/>
    <w:rsid w:val="00B97D24"/>
    <w:rsid w:val="00BA1E31"/>
    <w:rsid w:val="00BA2280"/>
    <w:rsid w:val="00BA2437"/>
    <w:rsid w:val="00BA2A08"/>
    <w:rsid w:val="00BA2A57"/>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F1D"/>
    <w:rsid w:val="00BB426F"/>
    <w:rsid w:val="00BB4398"/>
    <w:rsid w:val="00BB51E9"/>
    <w:rsid w:val="00BB5323"/>
    <w:rsid w:val="00BB5956"/>
    <w:rsid w:val="00BB696B"/>
    <w:rsid w:val="00BB6BF3"/>
    <w:rsid w:val="00BB7AF1"/>
    <w:rsid w:val="00BC0677"/>
    <w:rsid w:val="00BC0FDC"/>
    <w:rsid w:val="00BC10BF"/>
    <w:rsid w:val="00BC159A"/>
    <w:rsid w:val="00BC1AA2"/>
    <w:rsid w:val="00BC20F9"/>
    <w:rsid w:val="00BC26A7"/>
    <w:rsid w:val="00BC2DA7"/>
    <w:rsid w:val="00BC3053"/>
    <w:rsid w:val="00BC3725"/>
    <w:rsid w:val="00BC3835"/>
    <w:rsid w:val="00BC3E06"/>
    <w:rsid w:val="00BC43C2"/>
    <w:rsid w:val="00BC4D2E"/>
    <w:rsid w:val="00BC550C"/>
    <w:rsid w:val="00BC6381"/>
    <w:rsid w:val="00BC6DE9"/>
    <w:rsid w:val="00BC7235"/>
    <w:rsid w:val="00BC72AC"/>
    <w:rsid w:val="00BC76FE"/>
    <w:rsid w:val="00BC776B"/>
    <w:rsid w:val="00BD0AAA"/>
    <w:rsid w:val="00BD22C6"/>
    <w:rsid w:val="00BD25B6"/>
    <w:rsid w:val="00BD2890"/>
    <w:rsid w:val="00BD2FCE"/>
    <w:rsid w:val="00BD3849"/>
    <w:rsid w:val="00BD4278"/>
    <w:rsid w:val="00BD4792"/>
    <w:rsid w:val="00BD48AC"/>
    <w:rsid w:val="00BD48E6"/>
    <w:rsid w:val="00BD4EA6"/>
    <w:rsid w:val="00BD53A8"/>
    <w:rsid w:val="00BD56F3"/>
    <w:rsid w:val="00BD5EEC"/>
    <w:rsid w:val="00BD5F1A"/>
    <w:rsid w:val="00BD6B3C"/>
    <w:rsid w:val="00BD7A90"/>
    <w:rsid w:val="00BD7FF6"/>
    <w:rsid w:val="00BE01AD"/>
    <w:rsid w:val="00BE0B2C"/>
    <w:rsid w:val="00BE1024"/>
    <w:rsid w:val="00BE1234"/>
    <w:rsid w:val="00BE12E2"/>
    <w:rsid w:val="00BE2FA6"/>
    <w:rsid w:val="00BE333F"/>
    <w:rsid w:val="00BE34FC"/>
    <w:rsid w:val="00BE3941"/>
    <w:rsid w:val="00BE4C0A"/>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40F7"/>
    <w:rsid w:val="00C044AB"/>
    <w:rsid w:val="00C044DB"/>
    <w:rsid w:val="00C05706"/>
    <w:rsid w:val="00C058BF"/>
    <w:rsid w:val="00C05D6D"/>
    <w:rsid w:val="00C05DC1"/>
    <w:rsid w:val="00C05F8E"/>
    <w:rsid w:val="00C06BAC"/>
    <w:rsid w:val="00C06E0E"/>
    <w:rsid w:val="00C07377"/>
    <w:rsid w:val="00C07383"/>
    <w:rsid w:val="00C10101"/>
    <w:rsid w:val="00C10272"/>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5BEA"/>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54E4"/>
    <w:rsid w:val="00C26710"/>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23C3"/>
    <w:rsid w:val="00C431FC"/>
    <w:rsid w:val="00C45066"/>
    <w:rsid w:val="00C47623"/>
    <w:rsid w:val="00C4795B"/>
    <w:rsid w:val="00C47E65"/>
    <w:rsid w:val="00C50227"/>
    <w:rsid w:val="00C5119D"/>
    <w:rsid w:val="00C516E0"/>
    <w:rsid w:val="00C53FBF"/>
    <w:rsid w:val="00C54294"/>
    <w:rsid w:val="00C54995"/>
    <w:rsid w:val="00C54CF9"/>
    <w:rsid w:val="00C54D41"/>
    <w:rsid w:val="00C554CF"/>
    <w:rsid w:val="00C55D4E"/>
    <w:rsid w:val="00C56213"/>
    <w:rsid w:val="00C57E38"/>
    <w:rsid w:val="00C60783"/>
    <w:rsid w:val="00C6098D"/>
    <w:rsid w:val="00C61714"/>
    <w:rsid w:val="00C61C08"/>
    <w:rsid w:val="00C62E0F"/>
    <w:rsid w:val="00C64672"/>
    <w:rsid w:val="00C65171"/>
    <w:rsid w:val="00C652E0"/>
    <w:rsid w:val="00C65336"/>
    <w:rsid w:val="00C657A8"/>
    <w:rsid w:val="00C65A02"/>
    <w:rsid w:val="00C668CF"/>
    <w:rsid w:val="00C66B28"/>
    <w:rsid w:val="00C673FF"/>
    <w:rsid w:val="00C67775"/>
    <w:rsid w:val="00C678F7"/>
    <w:rsid w:val="00C67CE8"/>
    <w:rsid w:val="00C67F96"/>
    <w:rsid w:val="00C700FA"/>
    <w:rsid w:val="00C70628"/>
    <w:rsid w:val="00C70697"/>
    <w:rsid w:val="00C7070E"/>
    <w:rsid w:val="00C7156B"/>
    <w:rsid w:val="00C71715"/>
    <w:rsid w:val="00C721A6"/>
    <w:rsid w:val="00C72714"/>
    <w:rsid w:val="00C72735"/>
    <w:rsid w:val="00C72EF4"/>
    <w:rsid w:val="00C734C8"/>
    <w:rsid w:val="00C7406D"/>
    <w:rsid w:val="00C746BA"/>
    <w:rsid w:val="00C75D2F"/>
    <w:rsid w:val="00C75EC3"/>
    <w:rsid w:val="00C767BE"/>
    <w:rsid w:val="00C76E3C"/>
    <w:rsid w:val="00C76FCE"/>
    <w:rsid w:val="00C77DCE"/>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B51"/>
    <w:rsid w:val="00C92318"/>
    <w:rsid w:val="00C9302A"/>
    <w:rsid w:val="00C9324F"/>
    <w:rsid w:val="00C93C4B"/>
    <w:rsid w:val="00C944AB"/>
    <w:rsid w:val="00C951F0"/>
    <w:rsid w:val="00C95B40"/>
    <w:rsid w:val="00C9633C"/>
    <w:rsid w:val="00C96C85"/>
    <w:rsid w:val="00CA177B"/>
    <w:rsid w:val="00CA1945"/>
    <w:rsid w:val="00CA1B41"/>
    <w:rsid w:val="00CA1ED8"/>
    <w:rsid w:val="00CA22E1"/>
    <w:rsid w:val="00CA293D"/>
    <w:rsid w:val="00CA2A99"/>
    <w:rsid w:val="00CA2A9A"/>
    <w:rsid w:val="00CA33F2"/>
    <w:rsid w:val="00CA395E"/>
    <w:rsid w:val="00CA4071"/>
    <w:rsid w:val="00CA4BBD"/>
    <w:rsid w:val="00CA5609"/>
    <w:rsid w:val="00CA5A73"/>
    <w:rsid w:val="00CA5BF8"/>
    <w:rsid w:val="00CB00A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C6A"/>
    <w:rsid w:val="00CC628A"/>
    <w:rsid w:val="00CC6D92"/>
    <w:rsid w:val="00CC7B45"/>
    <w:rsid w:val="00CC7D0D"/>
    <w:rsid w:val="00CC7F71"/>
    <w:rsid w:val="00CD0A37"/>
    <w:rsid w:val="00CD1188"/>
    <w:rsid w:val="00CD2DDC"/>
    <w:rsid w:val="00CD2ED1"/>
    <w:rsid w:val="00CD337B"/>
    <w:rsid w:val="00CD4628"/>
    <w:rsid w:val="00CD5FB8"/>
    <w:rsid w:val="00CD66F3"/>
    <w:rsid w:val="00CD6797"/>
    <w:rsid w:val="00CD67BA"/>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F0201"/>
    <w:rsid w:val="00CF1354"/>
    <w:rsid w:val="00CF1ABC"/>
    <w:rsid w:val="00CF3B1F"/>
    <w:rsid w:val="00CF3BF6"/>
    <w:rsid w:val="00CF3E4A"/>
    <w:rsid w:val="00CF3EA2"/>
    <w:rsid w:val="00CF460E"/>
    <w:rsid w:val="00CF4C4F"/>
    <w:rsid w:val="00CF565C"/>
    <w:rsid w:val="00CF5B3D"/>
    <w:rsid w:val="00CF625B"/>
    <w:rsid w:val="00CF687E"/>
    <w:rsid w:val="00CF693A"/>
    <w:rsid w:val="00CF70B8"/>
    <w:rsid w:val="00CF7764"/>
    <w:rsid w:val="00CF797F"/>
    <w:rsid w:val="00D00118"/>
    <w:rsid w:val="00D00C44"/>
    <w:rsid w:val="00D0233E"/>
    <w:rsid w:val="00D02520"/>
    <w:rsid w:val="00D02C0E"/>
    <w:rsid w:val="00D0349B"/>
    <w:rsid w:val="00D036C6"/>
    <w:rsid w:val="00D0573B"/>
    <w:rsid w:val="00D05895"/>
    <w:rsid w:val="00D0742D"/>
    <w:rsid w:val="00D10249"/>
    <w:rsid w:val="00D105A2"/>
    <w:rsid w:val="00D107C5"/>
    <w:rsid w:val="00D10AD3"/>
    <w:rsid w:val="00D10D23"/>
    <w:rsid w:val="00D115C3"/>
    <w:rsid w:val="00D11897"/>
    <w:rsid w:val="00D1204C"/>
    <w:rsid w:val="00D13135"/>
    <w:rsid w:val="00D136FC"/>
    <w:rsid w:val="00D13757"/>
    <w:rsid w:val="00D13797"/>
    <w:rsid w:val="00D13E4E"/>
    <w:rsid w:val="00D142D6"/>
    <w:rsid w:val="00D14351"/>
    <w:rsid w:val="00D14759"/>
    <w:rsid w:val="00D152F7"/>
    <w:rsid w:val="00D15919"/>
    <w:rsid w:val="00D15998"/>
    <w:rsid w:val="00D164F9"/>
    <w:rsid w:val="00D21023"/>
    <w:rsid w:val="00D21845"/>
    <w:rsid w:val="00D2232E"/>
    <w:rsid w:val="00D22C68"/>
    <w:rsid w:val="00D236C1"/>
    <w:rsid w:val="00D237D8"/>
    <w:rsid w:val="00D239A7"/>
    <w:rsid w:val="00D23F47"/>
    <w:rsid w:val="00D23FEE"/>
    <w:rsid w:val="00D2458A"/>
    <w:rsid w:val="00D24C83"/>
    <w:rsid w:val="00D25027"/>
    <w:rsid w:val="00D25216"/>
    <w:rsid w:val="00D25224"/>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6755"/>
    <w:rsid w:val="00D36B06"/>
    <w:rsid w:val="00D36E71"/>
    <w:rsid w:val="00D3795E"/>
    <w:rsid w:val="00D37D87"/>
    <w:rsid w:val="00D40B33"/>
    <w:rsid w:val="00D40F3B"/>
    <w:rsid w:val="00D41490"/>
    <w:rsid w:val="00D41E69"/>
    <w:rsid w:val="00D42049"/>
    <w:rsid w:val="00D42942"/>
    <w:rsid w:val="00D4318F"/>
    <w:rsid w:val="00D438BF"/>
    <w:rsid w:val="00D43B5C"/>
    <w:rsid w:val="00D43E89"/>
    <w:rsid w:val="00D440F8"/>
    <w:rsid w:val="00D458A7"/>
    <w:rsid w:val="00D46D01"/>
    <w:rsid w:val="00D47242"/>
    <w:rsid w:val="00D51FEB"/>
    <w:rsid w:val="00D523BE"/>
    <w:rsid w:val="00D52F88"/>
    <w:rsid w:val="00D52FCD"/>
    <w:rsid w:val="00D546FF"/>
    <w:rsid w:val="00D54CFA"/>
    <w:rsid w:val="00D5513F"/>
    <w:rsid w:val="00D5534A"/>
    <w:rsid w:val="00D55AD5"/>
    <w:rsid w:val="00D5675C"/>
    <w:rsid w:val="00D568B4"/>
    <w:rsid w:val="00D576CA"/>
    <w:rsid w:val="00D60016"/>
    <w:rsid w:val="00D6067A"/>
    <w:rsid w:val="00D61538"/>
    <w:rsid w:val="00D61AF5"/>
    <w:rsid w:val="00D62AD9"/>
    <w:rsid w:val="00D6368E"/>
    <w:rsid w:val="00D63714"/>
    <w:rsid w:val="00D640DA"/>
    <w:rsid w:val="00D6462F"/>
    <w:rsid w:val="00D652B5"/>
    <w:rsid w:val="00D65796"/>
    <w:rsid w:val="00D65CF6"/>
    <w:rsid w:val="00D65F70"/>
    <w:rsid w:val="00D66155"/>
    <w:rsid w:val="00D669C6"/>
    <w:rsid w:val="00D67133"/>
    <w:rsid w:val="00D70716"/>
    <w:rsid w:val="00D708B0"/>
    <w:rsid w:val="00D70D3B"/>
    <w:rsid w:val="00D71B04"/>
    <w:rsid w:val="00D71DF2"/>
    <w:rsid w:val="00D72808"/>
    <w:rsid w:val="00D729A3"/>
    <w:rsid w:val="00D74578"/>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876C6"/>
    <w:rsid w:val="00D87C13"/>
    <w:rsid w:val="00D90275"/>
    <w:rsid w:val="00D91663"/>
    <w:rsid w:val="00D9196D"/>
    <w:rsid w:val="00D91F2B"/>
    <w:rsid w:val="00D92982"/>
    <w:rsid w:val="00D93A32"/>
    <w:rsid w:val="00D93B70"/>
    <w:rsid w:val="00D9453C"/>
    <w:rsid w:val="00D954D0"/>
    <w:rsid w:val="00D95CEE"/>
    <w:rsid w:val="00D9669D"/>
    <w:rsid w:val="00D96FCE"/>
    <w:rsid w:val="00D97B7D"/>
    <w:rsid w:val="00DA0D90"/>
    <w:rsid w:val="00DA11A8"/>
    <w:rsid w:val="00DA18D1"/>
    <w:rsid w:val="00DA1B30"/>
    <w:rsid w:val="00DA2FA3"/>
    <w:rsid w:val="00DA305E"/>
    <w:rsid w:val="00DA3697"/>
    <w:rsid w:val="00DA3720"/>
    <w:rsid w:val="00DA3F78"/>
    <w:rsid w:val="00DA40F1"/>
    <w:rsid w:val="00DA4BB4"/>
    <w:rsid w:val="00DA5417"/>
    <w:rsid w:val="00DA56E8"/>
    <w:rsid w:val="00DA5851"/>
    <w:rsid w:val="00DA5BF4"/>
    <w:rsid w:val="00DA75F8"/>
    <w:rsid w:val="00DA7D5F"/>
    <w:rsid w:val="00DB0A9F"/>
    <w:rsid w:val="00DB0F06"/>
    <w:rsid w:val="00DB1346"/>
    <w:rsid w:val="00DB1CCD"/>
    <w:rsid w:val="00DB1F42"/>
    <w:rsid w:val="00DB23A2"/>
    <w:rsid w:val="00DB2E80"/>
    <w:rsid w:val="00DB3185"/>
    <w:rsid w:val="00DB377D"/>
    <w:rsid w:val="00DB3F3F"/>
    <w:rsid w:val="00DB41E3"/>
    <w:rsid w:val="00DB4F87"/>
    <w:rsid w:val="00DB74C2"/>
    <w:rsid w:val="00DB7BDB"/>
    <w:rsid w:val="00DC038D"/>
    <w:rsid w:val="00DC0F09"/>
    <w:rsid w:val="00DC11AD"/>
    <w:rsid w:val="00DC15B8"/>
    <w:rsid w:val="00DC213E"/>
    <w:rsid w:val="00DC2D36"/>
    <w:rsid w:val="00DC4604"/>
    <w:rsid w:val="00DC47CE"/>
    <w:rsid w:val="00DC53EF"/>
    <w:rsid w:val="00DC5C82"/>
    <w:rsid w:val="00DC6627"/>
    <w:rsid w:val="00DC7BB6"/>
    <w:rsid w:val="00DD0342"/>
    <w:rsid w:val="00DD0610"/>
    <w:rsid w:val="00DD162F"/>
    <w:rsid w:val="00DD184D"/>
    <w:rsid w:val="00DD1987"/>
    <w:rsid w:val="00DD2566"/>
    <w:rsid w:val="00DD272F"/>
    <w:rsid w:val="00DD2D64"/>
    <w:rsid w:val="00DD4673"/>
    <w:rsid w:val="00DD4F80"/>
    <w:rsid w:val="00DD5895"/>
    <w:rsid w:val="00DD61F3"/>
    <w:rsid w:val="00DD6451"/>
    <w:rsid w:val="00DD648F"/>
    <w:rsid w:val="00DD6A2B"/>
    <w:rsid w:val="00DE0A79"/>
    <w:rsid w:val="00DE11A8"/>
    <w:rsid w:val="00DE14CF"/>
    <w:rsid w:val="00DE1B25"/>
    <w:rsid w:val="00DE1C64"/>
    <w:rsid w:val="00DE1F7A"/>
    <w:rsid w:val="00DE2179"/>
    <w:rsid w:val="00DE3A32"/>
    <w:rsid w:val="00DE4EFB"/>
    <w:rsid w:val="00DE5608"/>
    <w:rsid w:val="00DE58D0"/>
    <w:rsid w:val="00DE654F"/>
    <w:rsid w:val="00DE668C"/>
    <w:rsid w:val="00DF0343"/>
    <w:rsid w:val="00DF0B6E"/>
    <w:rsid w:val="00DF141F"/>
    <w:rsid w:val="00DF15E0"/>
    <w:rsid w:val="00DF2010"/>
    <w:rsid w:val="00DF32F1"/>
    <w:rsid w:val="00DF37A0"/>
    <w:rsid w:val="00DF3E99"/>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3C88"/>
    <w:rsid w:val="00E25748"/>
    <w:rsid w:val="00E25D51"/>
    <w:rsid w:val="00E260C4"/>
    <w:rsid w:val="00E260CD"/>
    <w:rsid w:val="00E2629B"/>
    <w:rsid w:val="00E275B4"/>
    <w:rsid w:val="00E30B5A"/>
    <w:rsid w:val="00E3123D"/>
    <w:rsid w:val="00E31461"/>
    <w:rsid w:val="00E31770"/>
    <w:rsid w:val="00E31CBF"/>
    <w:rsid w:val="00E31D43"/>
    <w:rsid w:val="00E31EE3"/>
    <w:rsid w:val="00E32608"/>
    <w:rsid w:val="00E32B0A"/>
    <w:rsid w:val="00E32C33"/>
    <w:rsid w:val="00E34188"/>
    <w:rsid w:val="00E34B6E"/>
    <w:rsid w:val="00E35559"/>
    <w:rsid w:val="00E3581C"/>
    <w:rsid w:val="00E35DA5"/>
    <w:rsid w:val="00E3667B"/>
    <w:rsid w:val="00E3723A"/>
    <w:rsid w:val="00E37824"/>
    <w:rsid w:val="00E37860"/>
    <w:rsid w:val="00E40290"/>
    <w:rsid w:val="00E416F7"/>
    <w:rsid w:val="00E41887"/>
    <w:rsid w:val="00E421E9"/>
    <w:rsid w:val="00E42DD7"/>
    <w:rsid w:val="00E430B8"/>
    <w:rsid w:val="00E43414"/>
    <w:rsid w:val="00E434B5"/>
    <w:rsid w:val="00E43B4C"/>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3D0F"/>
    <w:rsid w:val="00E54E3B"/>
    <w:rsid w:val="00E55681"/>
    <w:rsid w:val="00E57532"/>
    <w:rsid w:val="00E57565"/>
    <w:rsid w:val="00E5777F"/>
    <w:rsid w:val="00E577A3"/>
    <w:rsid w:val="00E57BCB"/>
    <w:rsid w:val="00E60128"/>
    <w:rsid w:val="00E61D41"/>
    <w:rsid w:val="00E63838"/>
    <w:rsid w:val="00E64434"/>
    <w:rsid w:val="00E6645E"/>
    <w:rsid w:val="00E66ABB"/>
    <w:rsid w:val="00E66E41"/>
    <w:rsid w:val="00E67620"/>
    <w:rsid w:val="00E67C51"/>
    <w:rsid w:val="00E70446"/>
    <w:rsid w:val="00E70887"/>
    <w:rsid w:val="00E7094B"/>
    <w:rsid w:val="00E71314"/>
    <w:rsid w:val="00E71DAD"/>
    <w:rsid w:val="00E7233A"/>
    <w:rsid w:val="00E72E03"/>
    <w:rsid w:val="00E72EFC"/>
    <w:rsid w:val="00E73C94"/>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2F26"/>
    <w:rsid w:val="00E83AA9"/>
    <w:rsid w:val="00E83B3C"/>
    <w:rsid w:val="00E83F88"/>
    <w:rsid w:val="00E84A37"/>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0F7"/>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D21"/>
    <w:rsid w:val="00EB2442"/>
    <w:rsid w:val="00EB2CE2"/>
    <w:rsid w:val="00EB37FB"/>
    <w:rsid w:val="00EB399E"/>
    <w:rsid w:val="00EB408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71CE"/>
    <w:rsid w:val="00EC740B"/>
    <w:rsid w:val="00ED0393"/>
    <w:rsid w:val="00ED1006"/>
    <w:rsid w:val="00ED1895"/>
    <w:rsid w:val="00ED42B3"/>
    <w:rsid w:val="00ED4B51"/>
    <w:rsid w:val="00ED4D1B"/>
    <w:rsid w:val="00ED5012"/>
    <w:rsid w:val="00ED51BF"/>
    <w:rsid w:val="00ED51DE"/>
    <w:rsid w:val="00ED5A72"/>
    <w:rsid w:val="00ED6AF6"/>
    <w:rsid w:val="00ED7454"/>
    <w:rsid w:val="00EE1044"/>
    <w:rsid w:val="00EE1F8F"/>
    <w:rsid w:val="00EE22DD"/>
    <w:rsid w:val="00EE23FD"/>
    <w:rsid w:val="00EE3E8F"/>
    <w:rsid w:val="00EE4874"/>
    <w:rsid w:val="00EE5EAF"/>
    <w:rsid w:val="00EE6075"/>
    <w:rsid w:val="00EE6434"/>
    <w:rsid w:val="00EF0166"/>
    <w:rsid w:val="00EF0376"/>
    <w:rsid w:val="00EF054D"/>
    <w:rsid w:val="00EF0B91"/>
    <w:rsid w:val="00EF18FE"/>
    <w:rsid w:val="00EF2322"/>
    <w:rsid w:val="00EF240E"/>
    <w:rsid w:val="00EF279B"/>
    <w:rsid w:val="00EF2AF9"/>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3438"/>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9B7"/>
    <w:rsid w:val="00F2215B"/>
    <w:rsid w:val="00F226FF"/>
    <w:rsid w:val="00F22771"/>
    <w:rsid w:val="00F22B70"/>
    <w:rsid w:val="00F231FE"/>
    <w:rsid w:val="00F23200"/>
    <w:rsid w:val="00F2345B"/>
    <w:rsid w:val="00F236BD"/>
    <w:rsid w:val="00F2376F"/>
    <w:rsid w:val="00F2388F"/>
    <w:rsid w:val="00F243D8"/>
    <w:rsid w:val="00F25C10"/>
    <w:rsid w:val="00F260E2"/>
    <w:rsid w:val="00F2770B"/>
    <w:rsid w:val="00F2794A"/>
    <w:rsid w:val="00F30099"/>
    <w:rsid w:val="00F30450"/>
    <w:rsid w:val="00F30828"/>
    <w:rsid w:val="00F313D6"/>
    <w:rsid w:val="00F327D1"/>
    <w:rsid w:val="00F32D13"/>
    <w:rsid w:val="00F337FB"/>
    <w:rsid w:val="00F34567"/>
    <w:rsid w:val="00F345DC"/>
    <w:rsid w:val="00F34638"/>
    <w:rsid w:val="00F3530A"/>
    <w:rsid w:val="00F361FF"/>
    <w:rsid w:val="00F400E4"/>
    <w:rsid w:val="00F40DA3"/>
    <w:rsid w:val="00F40F0C"/>
    <w:rsid w:val="00F42E71"/>
    <w:rsid w:val="00F43835"/>
    <w:rsid w:val="00F44B7A"/>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0E0"/>
    <w:rsid w:val="00F804BE"/>
    <w:rsid w:val="00F812CA"/>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F2E"/>
    <w:rsid w:val="00F9033B"/>
    <w:rsid w:val="00F90411"/>
    <w:rsid w:val="00F9041A"/>
    <w:rsid w:val="00F9056A"/>
    <w:rsid w:val="00F90C8E"/>
    <w:rsid w:val="00F90D5B"/>
    <w:rsid w:val="00F90F74"/>
    <w:rsid w:val="00F90F79"/>
    <w:rsid w:val="00F90F8D"/>
    <w:rsid w:val="00F918F7"/>
    <w:rsid w:val="00F925DF"/>
    <w:rsid w:val="00F92782"/>
    <w:rsid w:val="00F93AA9"/>
    <w:rsid w:val="00F95902"/>
    <w:rsid w:val="00F95E69"/>
    <w:rsid w:val="00F962A9"/>
    <w:rsid w:val="00F96439"/>
    <w:rsid w:val="00F964F6"/>
    <w:rsid w:val="00F96985"/>
    <w:rsid w:val="00F96BB8"/>
    <w:rsid w:val="00F96FEB"/>
    <w:rsid w:val="00F97838"/>
    <w:rsid w:val="00F97B5E"/>
    <w:rsid w:val="00F97C2B"/>
    <w:rsid w:val="00F97F61"/>
    <w:rsid w:val="00FA0390"/>
    <w:rsid w:val="00FA0E1D"/>
    <w:rsid w:val="00FA2776"/>
    <w:rsid w:val="00FA2BB3"/>
    <w:rsid w:val="00FA2C50"/>
    <w:rsid w:val="00FA2E5B"/>
    <w:rsid w:val="00FA2EC7"/>
    <w:rsid w:val="00FA346C"/>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6A6A"/>
    <w:rsid w:val="00FB6E41"/>
    <w:rsid w:val="00FB7048"/>
    <w:rsid w:val="00FB75FA"/>
    <w:rsid w:val="00FB77E4"/>
    <w:rsid w:val="00FB782E"/>
    <w:rsid w:val="00FB7DEA"/>
    <w:rsid w:val="00FB7E8D"/>
    <w:rsid w:val="00FC00AE"/>
    <w:rsid w:val="00FC0417"/>
    <w:rsid w:val="00FC0E49"/>
    <w:rsid w:val="00FC0F0B"/>
    <w:rsid w:val="00FC1EBC"/>
    <w:rsid w:val="00FC269A"/>
    <w:rsid w:val="00FC2C12"/>
    <w:rsid w:val="00FC3C47"/>
    <w:rsid w:val="00FC5BCD"/>
    <w:rsid w:val="00FC5D10"/>
    <w:rsid w:val="00FC6636"/>
    <w:rsid w:val="00FC7429"/>
    <w:rsid w:val="00FC7CDF"/>
    <w:rsid w:val="00FD060E"/>
    <w:rsid w:val="00FD06EC"/>
    <w:rsid w:val="00FD07F6"/>
    <w:rsid w:val="00FD0845"/>
    <w:rsid w:val="00FD0B71"/>
    <w:rsid w:val="00FD1767"/>
    <w:rsid w:val="00FD1BE3"/>
    <w:rsid w:val="00FD1EC8"/>
    <w:rsid w:val="00FD47ED"/>
    <w:rsid w:val="00FD4C23"/>
    <w:rsid w:val="00FD5AB9"/>
    <w:rsid w:val="00FD74DB"/>
    <w:rsid w:val="00FD7660"/>
    <w:rsid w:val="00FD7CC3"/>
    <w:rsid w:val="00FE0655"/>
    <w:rsid w:val="00FE08D3"/>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justified"/>
    <w:qFormat/>
    <w:rsid w:val="00471AEF"/>
    <w:pPr>
      <w:spacing w:after="180"/>
    </w:pPr>
    <w:rPr>
      <w:rFonts w:eastAsia="MS Mincho"/>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jc w:val="center"/>
    </w:pPr>
    <w:rPr>
      <w:b/>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spacing w:after="0"/>
      <w:ind w:left="1622" w:hanging="363"/>
    </w:pPr>
    <w:rPr>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ind w:left="1702" w:hanging="1418"/>
    </w:p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pPr>
    <w:rPr>
      <w:sz w:val="18"/>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aliases w:val="cap,cap Char"/>
    <w:basedOn w:val="Normal"/>
    <w:next w:val="Normal"/>
    <w:link w:val="CaptionChar"/>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pPr>
    <w:rPr>
      <w:lang w:val="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p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style>
  <w:style w:type="paragraph" w:customStyle="1" w:styleId="EditorsNote">
    <w:name w:val="Editor's Note"/>
    <w:basedOn w:val="Normal"/>
    <w:link w:val="EditorsNoteChar"/>
    <w:qFormat/>
    <w:pPr>
      <w:keepLines/>
      <w:ind w:left="1135" w:hanging="851"/>
    </w:pPr>
    <w:rPr>
      <w:color w:val="FF000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textintend2">
    <w:name w:val="text intend 2"/>
    <w:basedOn w:val="Normal"/>
    <w:pPr>
      <w:numPr>
        <w:numId w:val="8"/>
      </w:numPr>
      <w:tabs>
        <w:tab w:val="left" w:pos="1418"/>
      </w:tabs>
    </w:pPr>
    <w:rPr>
      <w:sz w:val="24"/>
      <w:lang w:val="en-US" w:eastAsia="en-GB"/>
    </w:rPr>
  </w:style>
  <w:style w:type="paragraph" w:customStyle="1" w:styleId="Doc-title">
    <w:name w:val="Doc-title"/>
    <w:basedOn w:val="Normal"/>
    <w:next w:val="Doc-text2"/>
    <w:link w:val="Doc-titleChar"/>
    <w:qFormat/>
    <w:pPr>
      <w:spacing w:before="60" w:after="0"/>
      <w:ind w:left="1259" w:hanging="1259"/>
    </w:pPr>
    <w:rPr>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spacing w:before="40" w:after="0"/>
    </w:pPr>
    <w:rPr>
      <w:b/>
      <w:szCs w:val="24"/>
      <w:lang w:eastAsia="en-GB"/>
    </w:rPr>
  </w:style>
  <w:style w:type="paragraph" w:customStyle="1" w:styleId="CommentSubject1">
    <w:name w:val="Comment Subject1"/>
    <w:basedOn w:val="CommentText"/>
    <w:next w:val="CommentText"/>
    <w:semiHidden/>
    <w:pPr>
      <w:numPr>
        <w:numId w:val="10"/>
      </w:numPr>
      <w:tabs>
        <w:tab w:val="clear" w:pos="851"/>
      </w:tabs>
      <w:ind w:left="0" w:firstLine="0"/>
    </w:pPr>
    <w:rPr>
      <w:b/>
      <w:bC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uiPriority w:val="99"/>
    <w:qFormat/>
    <w:rsid w:val="005C58E5"/>
    <w:pPr>
      <w:numPr>
        <w:numId w:val="13"/>
      </w:numPr>
      <w:spacing w:before="60" w:after="0"/>
    </w:pPr>
    <w:rPr>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spacing w:before="100" w:beforeAutospacing="1" w:after="100" w:afterAutospacing="1"/>
    </w:pPr>
    <w:rPr>
      <w:rFonts w:ascii="SimSun"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character" w:styleId="Emphasis">
    <w:name w:val="Emphasis"/>
    <w:basedOn w:val="DefaultParagraphFont"/>
    <w:uiPriority w:val="20"/>
    <w:qFormat/>
    <w:rsid w:val="00457D81"/>
    <w:rPr>
      <w:i/>
      <w:iCs/>
    </w:rPr>
  </w:style>
  <w:style w:type="character" w:customStyle="1" w:styleId="CaptionChar">
    <w:name w:val="Caption Char"/>
    <w:aliases w:val="cap Char1,cap Char Char"/>
    <w:basedOn w:val="DefaultParagraphFont"/>
    <w:link w:val="Caption"/>
    <w:locked/>
    <w:rsid w:val="00BC26A7"/>
    <w:rPr>
      <w:rFonts w:ascii="Arial" w:hAnsi="Arial"/>
      <w:b/>
      <w:bCs/>
      <w:lang w:val="en-GB"/>
    </w:rPr>
  </w:style>
  <w:style w:type="character" w:customStyle="1" w:styleId="B10">
    <w:name w:val="B1 (文字)"/>
    <w:qFormat/>
    <w:locked/>
    <w:rsid w:val="00471AEF"/>
    <w:rPr>
      <w:lang w:eastAsia="en-US"/>
    </w:rPr>
  </w:style>
  <w:style w:type="paragraph" w:customStyle="1" w:styleId="1st-Proposal-YJ">
    <w:name w:val="1st-Proposal-YJ"/>
    <w:basedOn w:val="Normal"/>
    <w:qFormat/>
    <w:rsid w:val="008A4922"/>
    <w:pPr>
      <w:numPr>
        <w:numId w:val="70"/>
      </w:numPr>
      <w:snapToGrid w:val="0"/>
      <w:spacing w:beforeLines="50" w:before="50" w:afterLines="50" w:after="50"/>
      <w:jc w:val="both"/>
    </w:pPr>
    <w:rPr>
      <w:rFonts w:eastAsia="Times New Roman"/>
      <w:b/>
      <w:i/>
      <w:kern w:val="2"/>
      <w:lang w:val="en-US" w:eastAsia="zh-CN"/>
    </w:rPr>
  </w:style>
  <w:style w:type="paragraph" w:customStyle="1" w:styleId="2nd-proposal-YJ">
    <w:name w:val="2nd-proposal-YJ"/>
    <w:basedOn w:val="1st-Proposal-YJ"/>
    <w:qFormat/>
    <w:rsid w:val="008A4922"/>
    <w:pPr>
      <w:numPr>
        <w:ilvl w:val="1"/>
      </w:numPr>
      <w:adjustRightInd w:val="0"/>
    </w:pPr>
  </w:style>
  <w:style w:type="paragraph" w:customStyle="1" w:styleId="3nd-proposal-YJ">
    <w:name w:val="3nd-proposal-YJ"/>
    <w:basedOn w:val="2nd-proposal-YJ"/>
    <w:qFormat/>
    <w:rsid w:val="008A4922"/>
    <w:pPr>
      <w:numPr>
        <w:ilvl w:val="2"/>
      </w:numPr>
    </w:pPr>
  </w:style>
  <w:style w:type="paragraph" w:customStyle="1" w:styleId="1st-ob-YJ">
    <w:name w:val="1st-ob-YJ"/>
    <w:basedOn w:val="1st-Proposal-YJ"/>
    <w:qFormat/>
    <w:rsid w:val="008A4922"/>
    <w:pPr>
      <w:numPr>
        <w:numId w:val="71"/>
      </w:numPr>
    </w:pPr>
  </w:style>
  <w:style w:type="paragraph" w:customStyle="1" w:styleId="2nd-ob-YJ">
    <w:name w:val="2nd-ob-YJ"/>
    <w:basedOn w:val="2nd-proposal-YJ"/>
    <w:qFormat/>
    <w:rsid w:val="008A4922"/>
    <w:pPr>
      <w:numPr>
        <w:numId w:val="71"/>
      </w:numPr>
    </w:pPr>
    <w:rPr>
      <w:rFonts w:eastAsiaTheme="minorEastAsia"/>
    </w:rPr>
  </w:style>
  <w:style w:type="paragraph" w:customStyle="1" w:styleId="3nd-ob-YJ">
    <w:name w:val="3nd-ob-YJ"/>
    <w:basedOn w:val="3nd-proposal-YJ"/>
    <w:qFormat/>
    <w:rsid w:val="008A4922"/>
    <w:pPr>
      <w:numPr>
        <w:numId w:val="7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16279856">
      <w:bodyDiv w:val="1"/>
      <w:marLeft w:val="0"/>
      <w:marRight w:val="0"/>
      <w:marTop w:val="0"/>
      <w:marBottom w:val="0"/>
      <w:divBdr>
        <w:top w:val="none" w:sz="0" w:space="0" w:color="auto"/>
        <w:left w:val="none" w:sz="0" w:space="0" w:color="auto"/>
        <w:bottom w:val="none" w:sz="0" w:space="0" w:color="auto"/>
        <w:right w:val="none" w:sz="0" w:space="0" w:color="auto"/>
      </w:divBdr>
    </w:div>
    <w:div w:id="28579379">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33695940">
      <w:bodyDiv w:val="1"/>
      <w:marLeft w:val="0"/>
      <w:marRight w:val="0"/>
      <w:marTop w:val="0"/>
      <w:marBottom w:val="0"/>
      <w:divBdr>
        <w:top w:val="none" w:sz="0" w:space="0" w:color="auto"/>
        <w:left w:val="none" w:sz="0" w:space="0" w:color="auto"/>
        <w:bottom w:val="none" w:sz="0" w:space="0" w:color="auto"/>
        <w:right w:val="none" w:sz="0" w:space="0" w:color="auto"/>
      </w:divBdr>
    </w:div>
    <w:div w:id="37436013">
      <w:bodyDiv w:val="1"/>
      <w:marLeft w:val="0"/>
      <w:marRight w:val="0"/>
      <w:marTop w:val="0"/>
      <w:marBottom w:val="0"/>
      <w:divBdr>
        <w:top w:val="none" w:sz="0" w:space="0" w:color="auto"/>
        <w:left w:val="none" w:sz="0" w:space="0" w:color="auto"/>
        <w:bottom w:val="none" w:sz="0" w:space="0" w:color="auto"/>
        <w:right w:val="none" w:sz="0" w:space="0" w:color="auto"/>
      </w:divBdr>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09011791">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59928788">
      <w:bodyDiv w:val="1"/>
      <w:marLeft w:val="0"/>
      <w:marRight w:val="0"/>
      <w:marTop w:val="0"/>
      <w:marBottom w:val="0"/>
      <w:divBdr>
        <w:top w:val="none" w:sz="0" w:space="0" w:color="auto"/>
        <w:left w:val="none" w:sz="0" w:space="0" w:color="auto"/>
        <w:bottom w:val="none" w:sz="0" w:space="0" w:color="auto"/>
        <w:right w:val="none" w:sz="0" w:space="0" w:color="auto"/>
      </w:divBdr>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281808802">
      <w:bodyDiv w:val="1"/>
      <w:marLeft w:val="0"/>
      <w:marRight w:val="0"/>
      <w:marTop w:val="0"/>
      <w:marBottom w:val="0"/>
      <w:divBdr>
        <w:top w:val="none" w:sz="0" w:space="0" w:color="auto"/>
        <w:left w:val="none" w:sz="0" w:space="0" w:color="auto"/>
        <w:bottom w:val="none" w:sz="0" w:space="0" w:color="auto"/>
        <w:right w:val="none" w:sz="0" w:space="0" w:color="auto"/>
      </w:divBdr>
    </w:div>
    <w:div w:id="282885533">
      <w:bodyDiv w:val="1"/>
      <w:marLeft w:val="0"/>
      <w:marRight w:val="0"/>
      <w:marTop w:val="0"/>
      <w:marBottom w:val="0"/>
      <w:divBdr>
        <w:top w:val="none" w:sz="0" w:space="0" w:color="auto"/>
        <w:left w:val="none" w:sz="0" w:space="0" w:color="auto"/>
        <w:bottom w:val="none" w:sz="0" w:space="0" w:color="auto"/>
        <w:right w:val="none" w:sz="0" w:space="0" w:color="auto"/>
      </w:divBdr>
    </w:div>
    <w:div w:id="313799208">
      <w:bodyDiv w:val="1"/>
      <w:marLeft w:val="0"/>
      <w:marRight w:val="0"/>
      <w:marTop w:val="0"/>
      <w:marBottom w:val="0"/>
      <w:divBdr>
        <w:top w:val="none" w:sz="0" w:space="0" w:color="auto"/>
        <w:left w:val="none" w:sz="0" w:space="0" w:color="auto"/>
        <w:bottom w:val="none" w:sz="0" w:space="0" w:color="auto"/>
        <w:right w:val="none" w:sz="0" w:space="0" w:color="auto"/>
      </w:divBdr>
    </w:div>
    <w:div w:id="321743523">
      <w:bodyDiv w:val="1"/>
      <w:marLeft w:val="0"/>
      <w:marRight w:val="0"/>
      <w:marTop w:val="0"/>
      <w:marBottom w:val="0"/>
      <w:divBdr>
        <w:top w:val="none" w:sz="0" w:space="0" w:color="auto"/>
        <w:left w:val="none" w:sz="0" w:space="0" w:color="auto"/>
        <w:bottom w:val="none" w:sz="0" w:space="0" w:color="auto"/>
        <w:right w:val="none" w:sz="0" w:space="0" w:color="auto"/>
      </w:divBdr>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51251804">
      <w:bodyDiv w:val="1"/>
      <w:marLeft w:val="0"/>
      <w:marRight w:val="0"/>
      <w:marTop w:val="0"/>
      <w:marBottom w:val="0"/>
      <w:divBdr>
        <w:top w:val="none" w:sz="0" w:space="0" w:color="auto"/>
        <w:left w:val="none" w:sz="0" w:space="0" w:color="auto"/>
        <w:bottom w:val="none" w:sz="0" w:space="0" w:color="auto"/>
        <w:right w:val="none" w:sz="0" w:space="0" w:color="auto"/>
      </w:divBdr>
      <w:divsChild>
        <w:div w:id="1270429775">
          <w:marLeft w:val="288"/>
          <w:marRight w:val="0"/>
          <w:marTop w:val="100"/>
          <w:marBottom w:val="0"/>
          <w:divBdr>
            <w:top w:val="none" w:sz="0" w:space="0" w:color="auto"/>
            <w:left w:val="none" w:sz="0" w:space="0" w:color="auto"/>
            <w:bottom w:val="none" w:sz="0" w:space="0" w:color="auto"/>
            <w:right w:val="none" w:sz="0" w:space="0" w:color="auto"/>
          </w:divBdr>
        </w:div>
        <w:div w:id="223874907">
          <w:marLeft w:val="288"/>
          <w:marRight w:val="0"/>
          <w:marTop w:val="100"/>
          <w:marBottom w:val="0"/>
          <w:divBdr>
            <w:top w:val="none" w:sz="0" w:space="0" w:color="auto"/>
            <w:left w:val="none" w:sz="0" w:space="0" w:color="auto"/>
            <w:bottom w:val="none" w:sz="0" w:space="0" w:color="auto"/>
            <w:right w:val="none" w:sz="0" w:space="0" w:color="auto"/>
          </w:divBdr>
        </w:div>
        <w:div w:id="1323386611">
          <w:marLeft w:val="288"/>
          <w:marRight w:val="0"/>
          <w:marTop w:val="100"/>
          <w:marBottom w:val="0"/>
          <w:divBdr>
            <w:top w:val="none" w:sz="0" w:space="0" w:color="auto"/>
            <w:left w:val="none" w:sz="0" w:space="0" w:color="auto"/>
            <w:bottom w:val="none" w:sz="0" w:space="0" w:color="auto"/>
            <w:right w:val="none" w:sz="0" w:space="0" w:color="auto"/>
          </w:divBdr>
        </w:div>
        <w:div w:id="1004436640">
          <w:marLeft w:val="288"/>
          <w:marRight w:val="0"/>
          <w:marTop w:val="100"/>
          <w:marBottom w:val="0"/>
          <w:divBdr>
            <w:top w:val="none" w:sz="0" w:space="0" w:color="auto"/>
            <w:left w:val="none" w:sz="0" w:space="0" w:color="auto"/>
            <w:bottom w:val="none" w:sz="0" w:space="0" w:color="auto"/>
            <w:right w:val="none" w:sz="0" w:space="0" w:color="auto"/>
          </w:divBdr>
        </w:div>
        <w:div w:id="1853911655">
          <w:marLeft w:val="562"/>
          <w:marRight w:val="0"/>
          <w:marTop w:val="100"/>
          <w:marBottom w:val="0"/>
          <w:divBdr>
            <w:top w:val="none" w:sz="0" w:space="0" w:color="auto"/>
            <w:left w:val="none" w:sz="0" w:space="0" w:color="auto"/>
            <w:bottom w:val="none" w:sz="0" w:space="0" w:color="auto"/>
            <w:right w:val="none" w:sz="0" w:space="0" w:color="auto"/>
          </w:divBdr>
        </w:div>
        <w:div w:id="2017225474">
          <w:marLeft w:val="562"/>
          <w:marRight w:val="0"/>
          <w:marTop w:val="100"/>
          <w:marBottom w:val="0"/>
          <w:divBdr>
            <w:top w:val="none" w:sz="0" w:space="0" w:color="auto"/>
            <w:left w:val="none" w:sz="0" w:space="0" w:color="auto"/>
            <w:bottom w:val="none" w:sz="0" w:space="0" w:color="auto"/>
            <w:right w:val="none" w:sz="0" w:space="0" w:color="auto"/>
          </w:divBdr>
        </w:div>
        <w:div w:id="746616762">
          <w:marLeft w:val="562"/>
          <w:marRight w:val="0"/>
          <w:marTop w:val="100"/>
          <w:marBottom w:val="0"/>
          <w:divBdr>
            <w:top w:val="none" w:sz="0" w:space="0" w:color="auto"/>
            <w:left w:val="none" w:sz="0" w:space="0" w:color="auto"/>
            <w:bottom w:val="none" w:sz="0" w:space="0" w:color="auto"/>
            <w:right w:val="none" w:sz="0" w:space="0" w:color="auto"/>
          </w:divBdr>
        </w:div>
        <w:div w:id="1757902418">
          <w:marLeft w:val="562"/>
          <w:marRight w:val="0"/>
          <w:marTop w:val="100"/>
          <w:marBottom w:val="0"/>
          <w:divBdr>
            <w:top w:val="none" w:sz="0" w:space="0" w:color="auto"/>
            <w:left w:val="none" w:sz="0" w:space="0" w:color="auto"/>
            <w:bottom w:val="none" w:sz="0" w:space="0" w:color="auto"/>
            <w:right w:val="none" w:sz="0" w:space="0" w:color="auto"/>
          </w:divBdr>
        </w:div>
        <w:div w:id="695615393">
          <w:marLeft w:val="562"/>
          <w:marRight w:val="0"/>
          <w:marTop w:val="100"/>
          <w:marBottom w:val="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768357839">
      <w:bodyDiv w:val="1"/>
      <w:marLeft w:val="0"/>
      <w:marRight w:val="0"/>
      <w:marTop w:val="0"/>
      <w:marBottom w:val="0"/>
      <w:divBdr>
        <w:top w:val="none" w:sz="0" w:space="0" w:color="auto"/>
        <w:left w:val="none" w:sz="0" w:space="0" w:color="auto"/>
        <w:bottom w:val="none" w:sz="0" w:space="0" w:color="auto"/>
        <w:right w:val="none" w:sz="0" w:space="0" w:color="auto"/>
      </w:divBdr>
    </w:div>
    <w:div w:id="792871598">
      <w:bodyDiv w:val="1"/>
      <w:marLeft w:val="0"/>
      <w:marRight w:val="0"/>
      <w:marTop w:val="0"/>
      <w:marBottom w:val="0"/>
      <w:divBdr>
        <w:top w:val="none" w:sz="0" w:space="0" w:color="auto"/>
        <w:left w:val="none" w:sz="0" w:space="0" w:color="auto"/>
        <w:bottom w:val="none" w:sz="0" w:space="0" w:color="auto"/>
        <w:right w:val="none" w:sz="0" w:space="0" w:color="auto"/>
      </w:divBdr>
      <w:divsChild>
        <w:div w:id="1452358868">
          <w:marLeft w:val="288"/>
          <w:marRight w:val="0"/>
          <w:marTop w:val="100"/>
          <w:marBottom w:val="0"/>
          <w:divBdr>
            <w:top w:val="none" w:sz="0" w:space="0" w:color="auto"/>
            <w:left w:val="none" w:sz="0" w:space="0" w:color="auto"/>
            <w:bottom w:val="none" w:sz="0" w:space="0" w:color="auto"/>
            <w:right w:val="none" w:sz="0" w:space="0" w:color="auto"/>
          </w:divBdr>
        </w:div>
        <w:div w:id="260574954">
          <w:marLeft w:val="288"/>
          <w:marRight w:val="0"/>
          <w:marTop w:val="100"/>
          <w:marBottom w:val="0"/>
          <w:divBdr>
            <w:top w:val="none" w:sz="0" w:space="0" w:color="auto"/>
            <w:left w:val="none" w:sz="0" w:space="0" w:color="auto"/>
            <w:bottom w:val="none" w:sz="0" w:space="0" w:color="auto"/>
            <w:right w:val="none" w:sz="0" w:space="0" w:color="auto"/>
          </w:divBdr>
        </w:div>
      </w:divsChild>
    </w:div>
    <w:div w:id="808939715">
      <w:bodyDiv w:val="1"/>
      <w:marLeft w:val="0"/>
      <w:marRight w:val="0"/>
      <w:marTop w:val="0"/>
      <w:marBottom w:val="0"/>
      <w:divBdr>
        <w:top w:val="none" w:sz="0" w:space="0" w:color="auto"/>
        <w:left w:val="none" w:sz="0" w:space="0" w:color="auto"/>
        <w:bottom w:val="none" w:sz="0" w:space="0" w:color="auto"/>
        <w:right w:val="none" w:sz="0" w:space="0" w:color="auto"/>
      </w:divBdr>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005285998">
      <w:bodyDiv w:val="1"/>
      <w:marLeft w:val="0"/>
      <w:marRight w:val="0"/>
      <w:marTop w:val="0"/>
      <w:marBottom w:val="0"/>
      <w:divBdr>
        <w:top w:val="none" w:sz="0" w:space="0" w:color="auto"/>
        <w:left w:val="none" w:sz="0" w:space="0" w:color="auto"/>
        <w:bottom w:val="none" w:sz="0" w:space="0" w:color="auto"/>
        <w:right w:val="none" w:sz="0" w:space="0" w:color="auto"/>
      </w:divBdr>
    </w:div>
    <w:div w:id="1040478403">
      <w:bodyDiv w:val="1"/>
      <w:marLeft w:val="0"/>
      <w:marRight w:val="0"/>
      <w:marTop w:val="0"/>
      <w:marBottom w:val="0"/>
      <w:divBdr>
        <w:top w:val="none" w:sz="0" w:space="0" w:color="auto"/>
        <w:left w:val="none" w:sz="0" w:space="0" w:color="auto"/>
        <w:bottom w:val="none" w:sz="0" w:space="0" w:color="auto"/>
        <w:right w:val="none" w:sz="0" w:space="0" w:color="auto"/>
      </w:divBdr>
      <w:divsChild>
        <w:div w:id="752315676">
          <w:marLeft w:val="288"/>
          <w:marRight w:val="0"/>
          <w:marTop w:val="100"/>
          <w:marBottom w:val="0"/>
          <w:divBdr>
            <w:top w:val="none" w:sz="0" w:space="0" w:color="auto"/>
            <w:left w:val="none" w:sz="0" w:space="0" w:color="auto"/>
            <w:bottom w:val="none" w:sz="0" w:space="0" w:color="auto"/>
            <w:right w:val="none" w:sz="0" w:space="0" w:color="auto"/>
          </w:divBdr>
        </w:div>
        <w:div w:id="41095691">
          <w:marLeft w:val="288"/>
          <w:marRight w:val="0"/>
          <w:marTop w:val="100"/>
          <w:marBottom w:val="0"/>
          <w:divBdr>
            <w:top w:val="none" w:sz="0" w:space="0" w:color="auto"/>
            <w:left w:val="none" w:sz="0" w:space="0" w:color="auto"/>
            <w:bottom w:val="none" w:sz="0" w:space="0" w:color="auto"/>
            <w:right w:val="none" w:sz="0" w:space="0" w:color="auto"/>
          </w:divBdr>
        </w:div>
      </w:divsChild>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54619459">
      <w:bodyDiv w:val="1"/>
      <w:marLeft w:val="0"/>
      <w:marRight w:val="0"/>
      <w:marTop w:val="0"/>
      <w:marBottom w:val="0"/>
      <w:divBdr>
        <w:top w:val="none" w:sz="0" w:space="0" w:color="auto"/>
        <w:left w:val="none" w:sz="0" w:space="0" w:color="auto"/>
        <w:bottom w:val="none" w:sz="0" w:space="0" w:color="auto"/>
        <w:right w:val="none" w:sz="0" w:space="0" w:color="auto"/>
      </w:divBdr>
    </w:div>
    <w:div w:id="1085150933">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95663847">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567183627">
      <w:bodyDiv w:val="1"/>
      <w:marLeft w:val="0"/>
      <w:marRight w:val="0"/>
      <w:marTop w:val="0"/>
      <w:marBottom w:val="0"/>
      <w:divBdr>
        <w:top w:val="none" w:sz="0" w:space="0" w:color="auto"/>
        <w:left w:val="none" w:sz="0" w:space="0" w:color="auto"/>
        <w:bottom w:val="none" w:sz="0" w:space="0" w:color="auto"/>
        <w:right w:val="none" w:sz="0" w:space="0" w:color="auto"/>
      </w:divBdr>
    </w:div>
    <w:div w:id="1683507372">
      <w:bodyDiv w:val="1"/>
      <w:marLeft w:val="0"/>
      <w:marRight w:val="0"/>
      <w:marTop w:val="0"/>
      <w:marBottom w:val="0"/>
      <w:divBdr>
        <w:top w:val="none" w:sz="0" w:space="0" w:color="auto"/>
        <w:left w:val="none" w:sz="0" w:space="0" w:color="auto"/>
        <w:bottom w:val="none" w:sz="0" w:space="0" w:color="auto"/>
        <w:right w:val="none" w:sz="0" w:space="0" w:color="auto"/>
      </w:divBdr>
      <w:divsChild>
        <w:div w:id="1961911558">
          <w:marLeft w:val="950"/>
          <w:marRight w:val="0"/>
          <w:marTop w:val="90"/>
          <w:marBottom w:val="0"/>
          <w:divBdr>
            <w:top w:val="none" w:sz="0" w:space="0" w:color="auto"/>
            <w:left w:val="none" w:sz="0" w:space="0" w:color="auto"/>
            <w:bottom w:val="none" w:sz="0" w:space="0" w:color="auto"/>
            <w:right w:val="none" w:sz="0" w:space="0" w:color="auto"/>
          </w:divBdr>
        </w:div>
        <w:div w:id="476194022">
          <w:marLeft w:val="1138"/>
          <w:marRight w:val="0"/>
          <w:marTop w:val="77"/>
          <w:marBottom w:val="0"/>
          <w:divBdr>
            <w:top w:val="none" w:sz="0" w:space="0" w:color="auto"/>
            <w:left w:val="none" w:sz="0" w:space="0" w:color="auto"/>
            <w:bottom w:val="none" w:sz="0" w:space="0" w:color="auto"/>
            <w:right w:val="none" w:sz="0" w:space="0" w:color="auto"/>
          </w:divBdr>
        </w:div>
        <w:div w:id="876312714">
          <w:marLeft w:val="1138"/>
          <w:marRight w:val="0"/>
          <w:marTop w:val="77"/>
          <w:marBottom w:val="0"/>
          <w:divBdr>
            <w:top w:val="none" w:sz="0" w:space="0" w:color="auto"/>
            <w:left w:val="none" w:sz="0" w:space="0" w:color="auto"/>
            <w:bottom w:val="none" w:sz="0" w:space="0" w:color="auto"/>
            <w:right w:val="none" w:sz="0" w:space="0" w:color="auto"/>
          </w:divBdr>
        </w:div>
        <w:div w:id="1246497833">
          <w:marLeft w:val="1138"/>
          <w:marRight w:val="0"/>
          <w:marTop w:val="77"/>
          <w:marBottom w:val="0"/>
          <w:divBdr>
            <w:top w:val="none" w:sz="0" w:space="0" w:color="auto"/>
            <w:left w:val="none" w:sz="0" w:space="0" w:color="auto"/>
            <w:bottom w:val="none" w:sz="0" w:space="0" w:color="auto"/>
            <w:right w:val="none" w:sz="0" w:space="0" w:color="auto"/>
          </w:divBdr>
        </w:div>
        <w:div w:id="1329360128">
          <w:marLeft w:val="950"/>
          <w:marRight w:val="0"/>
          <w:marTop w:val="90"/>
          <w:marBottom w:val="0"/>
          <w:divBdr>
            <w:top w:val="none" w:sz="0" w:space="0" w:color="auto"/>
            <w:left w:val="none" w:sz="0" w:space="0" w:color="auto"/>
            <w:bottom w:val="none" w:sz="0" w:space="0" w:color="auto"/>
            <w:right w:val="none" w:sz="0" w:space="0" w:color="auto"/>
          </w:divBdr>
        </w:div>
        <w:div w:id="268926298">
          <w:marLeft w:val="1138"/>
          <w:marRight w:val="0"/>
          <w:marTop w:val="77"/>
          <w:marBottom w:val="0"/>
          <w:divBdr>
            <w:top w:val="none" w:sz="0" w:space="0" w:color="auto"/>
            <w:left w:val="none" w:sz="0" w:space="0" w:color="auto"/>
            <w:bottom w:val="none" w:sz="0" w:space="0" w:color="auto"/>
            <w:right w:val="none" w:sz="0" w:space="0" w:color="auto"/>
          </w:divBdr>
        </w:div>
        <w:div w:id="2090689934">
          <w:marLeft w:val="1138"/>
          <w:marRight w:val="0"/>
          <w:marTop w:val="77"/>
          <w:marBottom w:val="0"/>
          <w:divBdr>
            <w:top w:val="none" w:sz="0" w:space="0" w:color="auto"/>
            <w:left w:val="none" w:sz="0" w:space="0" w:color="auto"/>
            <w:bottom w:val="none" w:sz="0" w:space="0" w:color="auto"/>
            <w:right w:val="none" w:sz="0" w:space="0" w:color="auto"/>
          </w:divBdr>
        </w:div>
        <w:div w:id="1193691330">
          <w:marLeft w:val="1138"/>
          <w:marRight w:val="0"/>
          <w:marTop w:val="77"/>
          <w:marBottom w:val="0"/>
          <w:divBdr>
            <w:top w:val="none" w:sz="0" w:space="0" w:color="auto"/>
            <w:left w:val="none" w:sz="0" w:space="0" w:color="auto"/>
            <w:bottom w:val="none" w:sz="0" w:space="0" w:color="auto"/>
            <w:right w:val="none" w:sz="0" w:space="0" w:color="auto"/>
          </w:divBdr>
        </w:div>
      </w:divsChild>
    </w:div>
    <w:div w:id="1705863411">
      <w:bodyDiv w:val="1"/>
      <w:marLeft w:val="0"/>
      <w:marRight w:val="0"/>
      <w:marTop w:val="0"/>
      <w:marBottom w:val="0"/>
      <w:divBdr>
        <w:top w:val="none" w:sz="0" w:space="0" w:color="auto"/>
        <w:left w:val="none" w:sz="0" w:space="0" w:color="auto"/>
        <w:bottom w:val="none" w:sz="0" w:space="0" w:color="auto"/>
        <w:right w:val="none" w:sz="0" w:space="0" w:color="auto"/>
      </w:divBdr>
    </w:div>
    <w:div w:id="1782989989">
      <w:bodyDiv w:val="1"/>
      <w:marLeft w:val="0"/>
      <w:marRight w:val="0"/>
      <w:marTop w:val="0"/>
      <w:marBottom w:val="0"/>
      <w:divBdr>
        <w:top w:val="none" w:sz="0" w:space="0" w:color="auto"/>
        <w:left w:val="none" w:sz="0" w:space="0" w:color="auto"/>
        <w:bottom w:val="none" w:sz="0" w:space="0" w:color="auto"/>
        <w:right w:val="none" w:sz="0" w:space="0" w:color="auto"/>
      </w:divBdr>
    </w:div>
    <w:div w:id="179983589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894075176">
      <w:bodyDiv w:val="1"/>
      <w:marLeft w:val="0"/>
      <w:marRight w:val="0"/>
      <w:marTop w:val="0"/>
      <w:marBottom w:val="0"/>
      <w:divBdr>
        <w:top w:val="none" w:sz="0" w:space="0" w:color="auto"/>
        <w:left w:val="none" w:sz="0" w:space="0" w:color="auto"/>
        <w:bottom w:val="none" w:sz="0" w:space="0" w:color="auto"/>
        <w:right w:val="none" w:sz="0" w:space="0" w:color="auto"/>
      </w:divBdr>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42032580">
      <w:bodyDiv w:val="1"/>
      <w:marLeft w:val="0"/>
      <w:marRight w:val="0"/>
      <w:marTop w:val="0"/>
      <w:marBottom w:val="0"/>
      <w:divBdr>
        <w:top w:val="none" w:sz="0" w:space="0" w:color="auto"/>
        <w:left w:val="none" w:sz="0" w:space="0" w:color="auto"/>
        <w:bottom w:val="none" w:sz="0" w:space="0" w:color="auto"/>
        <w:right w:val="none" w:sz="0" w:space="0" w:color="auto"/>
      </w:divBdr>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18382013">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4.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4</Pages>
  <Words>1213</Words>
  <Characters>6919</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8116</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402</cp:revision>
  <cp:lastPrinted>2008-01-31T16:09:00Z</cp:lastPrinted>
  <dcterms:created xsi:type="dcterms:W3CDTF">2022-04-22T04:37:00Z</dcterms:created>
  <dcterms:modified xsi:type="dcterms:W3CDTF">2024-05-06T15:27:00Z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y fmtid="{D5CDD505-2E9C-101B-9397-08002B2CF9AE}" pid="20" name="MSIP_Label_278005ce-31f4-4f90-bc26-ec23758efcb0_Enabled">
    <vt:lpwstr>true</vt:lpwstr>
  </property>
  <property fmtid="{D5CDD505-2E9C-101B-9397-08002B2CF9AE}" pid="21" name="MSIP_Label_278005ce-31f4-4f90-bc26-ec23758efcb0_SetDate">
    <vt:lpwstr>2024-03-28T11:50:06Z</vt:lpwstr>
  </property>
  <property fmtid="{D5CDD505-2E9C-101B-9397-08002B2CF9AE}" pid="22" name="MSIP_Label_278005ce-31f4-4f90-bc26-ec23758efcb0_Method">
    <vt:lpwstr>Standard</vt:lpwstr>
  </property>
  <property fmtid="{D5CDD505-2E9C-101B-9397-08002B2CF9AE}" pid="23" name="MSIP_Label_278005ce-31f4-4f90-bc26-ec23758efcb0_Name">
    <vt:lpwstr>General</vt:lpwstr>
  </property>
  <property fmtid="{D5CDD505-2E9C-101B-9397-08002B2CF9AE}" pid="24" name="MSIP_Label_278005ce-31f4-4f90-bc26-ec23758efcb0_SiteId">
    <vt:lpwstr>6d49d47f-3280-4627-8c09-4450bafd1a23</vt:lpwstr>
  </property>
  <property fmtid="{D5CDD505-2E9C-101B-9397-08002B2CF9AE}" pid="25" name="MSIP_Label_278005ce-31f4-4f90-bc26-ec23758efcb0_ActionId">
    <vt:lpwstr>b9c21da0-ae1d-42e4-aae7-567e26f84084</vt:lpwstr>
  </property>
  <property fmtid="{D5CDD505-2E9C-101B-9397-08002B2CF9AE}" pid="26" name="MSIP_Label_278005ce-31f4-4f90-bc26-ec23758efcb0_ContentBits">
    <vt:lpwstr>0</vt:lpwstr>
  </property>
</Properties>
</file>